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F68F5" w14:textId="2AE3C71F" w:rsidR="002659B2" w:rsidRDefault="007B280D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证券代码：</w:t>
      </w:r>
      <w:r>
        <w:rPr>
          <w:rFonts w:cs="宋体" w:hint="eastAsia"/>
          <w:sz w:val="24"/>
          <w:szCs w:val="24"/>
        </w:rPr>
        <w:t>688165</w:t>
      </w:r>
      <w:r>
        <w:rPr>
          <w:rFonts w:ascii="宋体" w:hAnsi="宋体" w:cs="宋体" w:hint="eastAsia"/>
          <w:sz w:val="24"/>
          <w:szCs w:val="24"/>
        </w:rPr>
        <w:t xml:space="preserve">          证券简称：埃夫特        公告编号：</w:t>
      </w:r>
      <w:r>
        <w:rPr>
          <w:rFonts w:cs="宋体" w:hint="eastAsia"/>
          <w:sz w:val="24"/>
          <w:szCs w:val="24"/>
        </w:rPr>
        <w:t>202</w:t>
      </w:r>
      <w:r w:rsidR="00146447">
        <w:rPr>
          <w:rFonts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-</w:t>
      </w:r>
      <w:r>
        <w:rPr>
          <w:rFonts w:cs="宋体" w:hint="eastAsia"/>
          <w:sz w:val="24"/>
          <w:szCs w:val="24"/>
        </w:rPr>
        <w:t>0</w:t>
      </w:r>
      <w:r w:rsidR="00146447">
        <w:rPr>
          <w:rFonts w:cs="宋体"/>
          <w:sz w:val="24"/>
          <w:szCs w:val="24"/>
        </w:rPr>
        <w:t>09</w:t>
      </w:r>
    </w:p>
    <w:p w14:paraId="5C8A6415" w14:textId="77777777" w:rsidR="002659B2" w:rsidRDefault="002659B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14:paraId="442E54D1" w14:textId="77777777" w:rsidR="002659B2" w:rsidRDefault="007B280D" w:rsidP="00FB6E7D">
      <w:pPr>
        <w:snapToGrid w:val="0"/>
        <w:spacing w:beforeLines="50" w:before="156" w:line="60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埃夫特智能装备股份有限公司</w:t>
      </w:r>
    </w:p>
    <w:p w14:paraId="4078B1F0" w14:textId="09D57A5D" w:rsidR="002659B2" w:rsidRDefault="007B280D" w:rsidP="00FB6E7D">
      <w:pPr>
        <w:snapToGrid w:val="0"/>
        <w:spacing w:beforeLines="50" w:before="156" w:line="60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第二届监事会</w:t>
      </w:r>
      <w:r>
        <w:rPr>
          <w:rFonts w:eastAsia="黑体" w:cs="黑体" w:hint="eastAsia"/>
          <w:b/>
          <w:color w:val="FF0000"/>
          <w:sz w:val="36"/>
          <w:szCs w:val="36"/>
        </w:rPr>
        <w:t>第</w:t>
      </w:r>
      <w:r w:rsidR="00146447">
        <w:rPr>
          <w:rFonts w:eastAsia="黑体" w:cs="黑体" w:hint="eastAsia"/>
          <w:b/>
          <w:color w:val="FF0000"/>
          <w:sz w:val="36"/>
          <w:szCs w:val="36"/>
        </w:rPr>
        <w:t>十四次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会议决议公告</w:t>
      </w:r>
    </w:p>
    <w:p w14:paraId="714F201F" w14:textId="77777777" w:rsidR="002659B2" w:rsidRDefault="002659B2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59B2" w14:paraId="500AE075" w14:textId="77777777">
        <w:tc>
          <w:tcPr>
            <w:tcW w:w="8522" w:type="dxa"/>
          </w:tcPr>
          <w:p w14:paraId="03904099" w14:textId="77777777" w:rsidR="002659B2" w:rsidRPr="007B280D" w:rsidRDefault="007B280D">
            <w:pPr>
              <w:pStyle w:val="p0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spacing w:line="360" w:lineRule="auto"/>
              <w:ind w:firstLine="420"/>
              <w:rPr>
                <w:rFonts w:ascii="宋体" w:hAnsi="宋体"/>
                <w:color w:val="000000"/>
              </w:rPr>
            </w:pPr>
            <w:r w:rsidRPr="007B280D">
              <w:rPr>
                <w:rFonts w:ascii="宋体" w:hAnsi="宋体" w:hint="eastAsia"/>
                <w:color w:val="000000"/>
              </w:rPr>
              <w:t>本公司监事会及全体监事保证本公告内容不存在任何虚假记载、误导性陈述或者重大遗漏，并对其内容的真实性、准确性和完整性依法承担法律责任。</w:t>
            </w:r>
          </w:p>
        </w:tc>
      </w:tr>
    </w:tbl>
    <w:p w14:paraId="4C51CF28" w14:textId="77777777" w:rsidR="002659B2" w:rsidRDefault="002659B2">
      <w:pPr>
        <w:pStyle w:val="p0"/>
        <w:spacing w:line="360" w:lineRule="auto"/>
        <w:ind w:firstLineChars="200" w:firstLine="480"/>
        <w:rPr>
          <w:rFonts w:ascii="宋体" w:hAnsi="宋体"/>
        </w:rPr>
      </w:pPr>
    </w:p>
    <w:p w14:paraId="79850586" w14:textId="77777777" w:rsidR="002659B2" w:rsidRDefault="007B280D">
      <w:pPr>
        <w:pStyle w:val="p0"/>
        <w:snapToGrid w:val="0"/>
        <w:spacing w:line="360" w:lineRule="auto"/>
        <w:ind w:firstLineChars="200" w:firstLine="482"/>
        <w:rPr>
          <w:rFonts w:ascii="宋体" w:hAnsi="宋体" w:cs="黑体"/>
          <w:b/>
          <w:bCs/>
          <w:color w:val="000000"/>
        </w:rPr>
      </w:pPr>
      <w:r>
        <w:rPr>
          <w:rFonts w:ascii="宋体" w:hAnsi="宋体" w:cs="黑体" w:hint="eastAsia"/>
          <w:b/>
          <w:bCs/>
          <w:color w:val="000000"/>
        </w:rPr>
        <w:t>一、监事会会议召开情况</w:t>
      </w:r>
    </w:p>
    <w:p w14:paraId="7F31D744" w14:textId="0D9B970C" w:rsidR="002659B2" w:rsidRDefault="007B280D">
      <w:pPr>
        <w:pStyle w:val="p0"/>
        <w:snapToGrid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埃夫特智能装备股份有限公司（以下简称“公司”）第二届监事会</w:t>
      </w:r>
      <w:r>
        <w:rPr>
          <w:rFonts w:ascii="Times New Roman" w:hAnsi="Times New Roman" w:hint="eastAsia"/>
          <w:color w:val="000000"/>
        </w:rPr>
        <w:t>第</w:t>
      </w:r>
      <w:r w:rsidR="00146447">
        <w:rPr>
          <w:rFonts w:ascii="Times New Roman" w:hAnsi="Times New Roman" w:hint="eastAsia"/>
          <w:color w:val="000000"/>
        </w:rPr>
        <w:t>十四次</w:t>
      </w:r>
      <w:r>
        <w:rPr>
          <w:rFonts w:ascii="宋体" w:hAnsi="宋体" w:hint="eastAsia"/>
          <w:color w:val="000000"/>
        </w:rPr>
        <w:t>会议于</w:t>
      </w:r>
      <w:r>
        <w:rPr>
          <w:rFonts w:ascii="Times New Roman" w:hAnsi="Times New Roman"/>
          <w:color w:val="000000"/>
        </w:rPr>
        <w:t>202</w:t>
      </w:r>
      <w:r w:rsidR="00146447">
        <w:rPr>
          <w:rFonts w:ascii="Times New Roman" w:hAnsi="Times New Roman"/>
          <w:color w:val="000000"/>
        </w:rPr>
        <w:t>2</w:t>
      </w:r>
      <w:r>
        <w:rPr>
          <w:rFonts w:ascii="宋体" w:hAnsi="宋体" w:hint="eastAsia"/>
          <w:color w:val="000000"/>
        </w:rPr>
        <w:t>年</w:t>
      </w:r>
      <w:r w:rsidR="00146447">
        <w:rPr>
          <w:rFonts w:ascii="Times New Roman" w:hAnsi="Times New Roman"/>
          <w:color w:val="000000"/>
        </w:rPr>
        <w:t>3</w:t>
      </w:r>
      <w:r>
        <w:rPr>
          <w:rFonts w:ascii="宋体" w:hAnsi="宋体" w:hint="eastAsia"/>
          <w:color w:val="000000"/>
        </w:rPr>
        <w:t>月</w:t>
      </w:r>
      <w:r w:rsidR="00146447">
        <w:rPr>
          <w:rFonts w:ascii="Times New Roman" w:hAnsi="Times New Roman"/>
          <w:color w:val="000000"/>
        </w:rPr>
        <w:t>9</w:t>
      </w:r>
      <w:r>
        <w:rPr>
          <w:rFonts w:ascii="宋体" w:hAnsi="宋体" w:hint="eastAsia"/>
          <w:color w:val="000000"/>
        </w:rPr>
        <w:t>日（星期</w:t>
      </w:r>
      <w:r w:rsidR="00146447">
        <w:rPr>
          <w:rFonts w:ascii="宋体" w:hAnsi="宋体" w:hint="eastAsia"/>
          <w:color w:val="000000"/>
        </w:rPr>
        <w:t>三</w:t>
      </w:r>
      <w:r>
        <w:rPr>
          <w:rFonts w:ascii="宋体" w:hAnsi="宋体" w:hint="eastAsia"/>
          <w:color w:val="000000"/>
        </w:rPr>
        <w:t>）在公司会议室以现场结合通讯的方式召开。会议通知已于</w:t>
      </w:r>
      <w:r>
        <w:rPr>
          <w:rFonts w:ascii="Times New Roman" w:hAnsi="Times New Roman" w:hint="eastAsia"/>
          <w:color w:val="000000"/>
        </w:rPr>
        <w:t>2</w:t>
      </w:r>
      <w:r>
        <w:rPr>
          <w:rFonts w:ascii="Times New Roman" w:hAnsi="Times New Roman"/>
          <w:color w:val="000000"/>
        </w:rPr>
        <w:t>0</w:t>
      </w:r>
      <w:r w:rsidR="00146447">
        <w:rPr>
          <w:rFonts w:ascii="Times New Roman" w:hAnsi="Times New Roman"/>
          <w:color w:val="000000"/>
        </w:rPr>
        <w:t>22</w:t>
      </w:r>
      <w:r>
        <w:rPr>
          <w:rFonts w:ascii="宋体" w:hAnsi="宋体" w:hint="eastAsia"/>
          <w:color w:val="000000"/>
        </w:rPr>
        <w:t>年</w:t>
      </w:r>
      <w:r w:rsidR="00146447">
        <w:rPr>
          <w:rFonts w:ascii="Times New Roman" w:hAnsi="Times New Roman"/>
          <w:color w:val="000000"/>
        </w:rPr>
        <w:t>3</w:t>
      </w:r>
      <w:r>
        <w:rPr>
          <w:rFonts w:ascii="宋体" w:hAnsi="宋体" w:hint="eastAsia"/>
          <w:color w:val="000000"/>
        </w:rPr>
        <w:t>月</w:t>
      </w:r>
      <w:r w:rsidR="00146447">
        <w:rPr>
          <w:rFonts w:ascii="Times New Roman" w:hAnsi="Times New Roman"/>
          <w:color w:val="000000"/>
        </w:rPr>
        <w:t>7</w:t>
      </w:r>
      <w:r>
        <w:rPr>
          <w:rFonts w:ascii="宋体" w:hAnsi="宋体" w:hint="eastAsia"/>
          <w:color w:val="000000"/>
        </w:rPr>
        <w:t>日通过邮件的方式送达各位监事。本次会议应出席监事</w:t>
      </w:r>
      <w:r>
        <w:rPr>
          <w:rFonts w:ascii="Times New Roman" w:hAnsi="Times New Roman" w:hint="eastAsia"/>
          <w:color w:val="000000"/>
        </w:rPr>
        <w:t>5</w:t>
      </w:r>
      <w:r>
        <w:rPr>
          <w:rFonts w:ascii="宋体" w:hAnsi="宋体" w:hint="eastAsia"/>
          <w:color w:val="000000"/>
        </w:rPr>
        <w:t>人，实际出席监事</w:t>
      </w:r>
      <w:r>
        <w:rPr>
          <w:rFonts w:ascii="Times New Roman" w:hAnsi="Times New Roman"/>
          <w:color w:val="000000"/>
        </w:rPr>
        <w:t>5</w:t>
      </w:r>
      <w:r>
        <w:rPr>
          <w:rFonts w:ascii="宋体" w:hAnsi="宋体" w:hint="eastAsia"/>
          <w:color w:val="000000"/>
        </w:rPr>
        <w:t>人，本次会议由监事会主席肖永强主持。</w:t>
      </w:r>
    </w:p>
    <w:p w14:paraId="361C59FE" w14:textId="77777777" w:rsidR="002659B2" w:rsidRDefault="007B280D">
      <w:pPr>
        <w:pStyle w:val="p0"/>
        <w:snapToGrid w:val="0"/>
        <w:spacing w:line="360" w:lineRule="auto"/>
        <w:ind w:firstLineChars="200" w:firstLine="480"/>
        <w:rPr>
          <w:rFonts w:ascii="宋体" w:hAnsi="宋体" w:cs="黑体"/>
          <w:b/>
          <w:bCs/>
          <w:color w:val="000000"/>
        </w:rPr>
      </w:pPr>
      <w:r>
        <w:rPr>
          <w:rFonts w:ascii="宋体" w:hAnsi="宋体" w:hint="eastAsia"/>
          <w:color w:val="000000"/>
        </w:rPr>
        <w:t>本次会议的召集、召开符合法律法规、《埃夫特智能装备股份有限公司章程》及《埃夫特智能装备股份有限公司监事会议事规则》的规定。</w:t>
      </w:r>
    </w:p>
    <w:p w14:paraId="78B53CB6" w14:textId="77777777" w:rsidR="002659B2" w:rsidRDefault="007B280D">
      <w:pPr>
        <w:pStyle w:val="p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2"/>
          <w:szCs w:val="22"/>
        </w:rPr>
      </w:pPr>
      <w:r>
        <w:rPr>
          <w:rFonts w:ascii="宋体" w:hAnsi="宋体" w:cs="黑体" w:hint="eastAsia"/>
          <w:b/>
          <w:bCs/>
          <w:color w:val="000000"/>
        </w:rPr>
        <w:t>二、监事会会议审议情况</w:t>
      </w:r>
    </w:p>
    <w:p w14:paraId="5BE71158" w14:textId="77777777" w:rsidR="002659B2" w:rsidRDefault="007B280D">
      <w:pPr>
        <w:pStyle w:val="p0"/>
        <w:snapToGrid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监事会审议通过了下列议案：</w:t>
      </w:r>
    </w:p>
    <w:p w14:paraId="3EA7C2C3" w14:textId="77777777" w:rsidR="004903E6" w:rsidRDefault="004903E6" w:rsidP="004903E6">
      <w:pPr>
        <w:pStyle w:val="p0"/>
        <w:numPr>
          <w:ilvl w:val="0"/>
          <w:numId w:val="2"/>
        </w:numPr>
        <w:snapToGrid w:val="0"/>
        <w:spacing w:line="360" w:lineRule="auto"/>
        <w:ind w:firstLineChars="200" w:firstLine="482"/>
        <w:rPr>
          <w:rFonts w:ascii="宋体" w:hAnsi="宋体" w:cs="黑体"/>
          <w:b/>
          <w:bCs/>
          <w:color w:val="000000"/>
        </w:rPr>
      </w:pPr>
      <w:r>
        <w:rPr>
          <w:rFonts w:ascii="宋体" w:hAnsi="宋体" w:cs="黑体" w:hint="eastAsia"/>
          <w:b/>
          <w:bCs/>
          <w:color w:val="000000"/>
        </w:rPr>
        <w:t>《</w:t>
      </w:r>
      <w:r w:rsidRPr="00B130E0">
        <w:rPr>
          <w:rFonts w:cs="Times New Roman" w:hint="eastAsia"/>
          <w:b/>
          <w:color w:val="000000"/>
          <w:kern w:val="2"/>
        </w:rPr>
        <w:t>关于与参股公司签订技术许可协议暨关联交易的议案</w:t>
      </w:r>
      <w:r>
        <w:rPr>
          <w:rFonts w:ascii="宋体" w:hAnsi="宋体" w:cs="黑体" w:hint="eastAsia"/>
          <w:b/>
          <w:bCs/>
          <w:color w:val="000000"/>
        </w:rPr>
        <w:t>》</w:t>
      </w:r>
    </w:p>
    <w:p w14:paraId="44E77F6B" w14:textId="77777777" w:rsidR="004903E6" w:rsidRDefault="004903E6" w:rsidP="004903E6">
      <w:pPr>
        <w:pStyle w:val="p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监事会认为：</w:t>
      </w:r>
      <w:r w:rsidRPr="00B130E0">
        <w:rPr>
          <w:rFonts w:hint="eastAsia"/>
          <w:color w:val="000000"/>
        </w:rPr>
        <w:t>公司本次与参股公司</w:t>
      </w:r>
      <w:r w:rsidRPr="003F2A5B">
        <w:rPr>
          <w:rFonts w:ascii="Times New Roman" w:hAnsi="Times New Roman" w:hint="eastAsia"/>
          <w:color w:val="000000"/>
        </w:rPr>
        <w:t>ROBOX</w:t>
      </w:r>
      <w:r w:rsidRPr="00B130E0">
        <w:rPr>
          <w:rFonts w:hint="eastAsia"/>
          <w:color w:val="000000"/>
        </w:rPr>
        <w:t>签署《技术许可协议》暨关联交易事项，有利于提升公司的核心竞争力，符合公司的业务发展和长期战略布局。本次技术许可协议的定价主要参照公司对于</w:t>
      </w:r>
      <w:r w:rsidRPr="003F2A5B">
        <w:rPr>
          <w:rFonts w:ascii="Times New Roman" w:hAnsi="Times New Roman" w:hint="eastAsia"/>
          <w:color w:val="000000"/>
        </w:rPr>
        <w:t>ROBOX</w:t>
      </w:r>
      <w:r w:rsidRPr="00B130E0">
        <w:rPr>
          <w:rFonts w:hint="eastAsia"/>
          <w:color w:val="000000"/>
        </w:rPr>
        <w:t>平台技术价值的专业判断并通过和</w:t>
      </w:r>
      <w:r w:rsidRPr="003F2A5B">
        <w:rPr>
          <w:rFonts w:ascii="Times New Roman" w:hAnsi="Times New Roman" w:hint="eastAsia"/>
          <w:color w:val="000000"/>
        </w:rPr>
        <w:t>ROBOX</w:t>
      </w:r>
      <w:r w:rsidRPr="00B130E0">
        <w:rPr>
          <w:rFonts w:hint="eastAsia"/>
          <w:color w:val="000000"/>
        </w:rPr>
        <w:t>公司议价商定，定价原则合理、公允，遵守了自愿、有偿的原则，该事项的决策程序合法合</w:t>
      </w:r>
      <w:proofErr w:type="gramStart"/>
      <w:r w:rsidRPr="00B130E0">
        <w:rPr>
          <w:rFonts w:hint="eastAsia"/>
          <w:color w:val="000000"/>
        </w:rPr>
        <w:t>规</w:t>
      </w:r>
      <w:proofErr w:type="gramEnd"/>
      <w:r w:rsidRPr="00B130E0">
        <w:rPr>
          <w:rFonts w:hint="eastAsia"/>
          <w:color w:val="000000"/>
        </w:rPr>
        <w:t>，不存在损害公司及其他股东特别是中小股东合法权益的情形。</w:t>
      </w:r>
    </w:p>
    <w:p w14:paraId="000FF7C7" w14:textId="77777777" w:rsidR="004903E6" w:rsidRDefault="004903E6" w:rsidP="004903E6">
      <w:pPr>
        <w:pStyle w:val="p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议案表决情况：有效表决票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票，同意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票；反对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票；弃权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票。</w:t>
      </w:r>
    </w:p>
    <w:p w14:paraId="7FA140D7" w14:textId="77777777" w:rsidR="004903E6" w:rsidRPr="00D0059E" w:rsidRDefault="004903E6" w:rsidP="004903E6">
      <w:pPr>
        <w:pStyle w:val="p0"/>
        <w:snapToGrid w:val="0"/>
        <w:spacing w:line="360" w:lineRule="auto"/>
        <w:ind w:firstLineChars="200" w:firstLine="480"/>
        <w:rPr>
          <w:rFonts w:ascii="宋体" w:hAnsi="宋体" w:cs="黑体"/>
          <w:color w:val="000000"/>
        </w:rPr>
      </w:pPr>
      <w:r w:rsidRPr="00E678D0">
        <w:rPr>
          <w:rFonts w:ascii="宋体" w:hAnsi="宋体" w:cs="黑体" w:hint="eastAsia"/>
          <w:color w:val="000000"/>
        </w:rPr>
        <w:t>本议案尚需提交股东大会审议。</w:t>
      </w:r>
    </w:p>
    <w:p w14:paraId="7136825E" w14:textId="77777777" w:rsidR="004903E6" w:rsidRDefault="004903E6" w:rsidP="004903E6">
      <w:pPr>
        <w:pStyle w:val="p0"/>
        <w:snapToGrid w:val="0"/>
        <w:spacing w:line="360" w:lineRule="auto"/>
        <w:rPr>
          <w:rFonts w:ascii="宋体" w:hAnsi="宋体" w:cs="黑体"/>
          <w:b/>
          <w:bCs/>
          <w:color w:val="000000"/>
        </w:rPr>
      </w:pPr>
    </w:p>
    <w:p w14:paraId="533447E2" w14:textId="77777777" w:rsidR="004903E6" w:rsidRDefault="004903E6" w:rsidP="004903E6">
      <w:pPr>
        <w:pStyle w:val="p0"/>
        <w:numPr>
          <w:ilvl w:val="0"/>
          <w:numId w:val="2"/>
        </w:numPr>
        <w:snapToGrid w:val="0"/>
        <w:spacing w:line="360" w:lineRule="auto"/>
        <w:ind w:firstLine="482"/>
        <w:rPr>
          <w:rFonts w:ascii="宋体" w:hAnsi="宋体" w:cs="黑体"/>
          <w:b/>
          <w:bCs/>
          <w:color w:val="000000"/>
        </w:rPr>
      </w:pPr>
      <w:r>
        <w:rPr>
          <w:rFonts w:ascii="宋体" w:hAnsi="宋体" w:cs="黑体" w:hint="eastAsia"/>
          <w:b/>
          <w:bCs/>
          <w:color w:val="000000"/>
        </w:rPr>
        <w:t>《</w:t>
      </w:r>
      <w:r w:rsidRPr="00B130E0">
        <w:rPr>
          <w:rFonts w:cs="Times New Roman" w:hint="eastAsia"/>
          <w:b/>
          <w:color w:val="000000"/>
          <w:kern w:val="2"/>
        </w:rPr>
        <w:t>关于收购参股公司股权的议案</w:t>
      </w:r>
      <w:r>
        <w:rPr>
          <w:rFonts w:ascii="宋体" w:hAnsi="宋体" w:cs="黑体" w:hint="eastAsia"/>
          <w:b/>
          <w:bCs/>
          <w:color w:val="000000"/>
        </w:rPr>
        <w:t>》</w:t>
      </w:r>
    </w:p>
    <w:p w14:paraId="17B68D22" w14:textId="77777777" w:rsidR="004903E6" w:rsidRDefault="004903E6" w:rsidP="0093390E">
      <w:pPr>
        <w:pStyle w:val="p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lastRenderedPageBreak/>
        <w:t>监事会认为：</w:t>
      </w:r>
      <w:r>
        <w:rPr>
          <w:rFonts w:hint="eastAsia"/>
          <w:color w:val="000000"/>
        </w:rPr>
        <w:t>公司本次收购参股公司股权符合公司长期发展战略，不会对公司现金流及经营业绩产生重大不利影响，本次收购参股公司股权的审议及决策程序合法合</w:t>
      </w:r>
      <w:proofErr w:type="gramStart"/>
      <w:r>
        <w:rPr>
          <w:rFonts w:hint="eastAsia"/>
          <w:color w:val="000000"/>
        </w:rPr>
        <w:t>规</w:t>
      </w:r>
      <w:proofErr w:type="gramEnd"/>
      <w:r>
        <w:rPr>
          <w:rFonts w:hint="eastAsia"/>
          <w:color w:val="000000"/>
        </w:rPr>
        <w:t>，不存在损害公司及股东利益的情形。监事会同意公司本次收购参股公司股权事项。</w:t>
      </w:r>
    </w:p>
    <w:p w14:paraId="7794AB72" w14:textId="77777777" w:rsidR="0093390E" w:rsidRDefault="004903E6" w:rsidP="0093390E">
      <w:pPr>
        <w:pStyle w:val="p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议案表决情况：有效表决票</w:t>
      </w:r>
      <w:r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票，同意</w:t>
      </w:r>
      <w:r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票；反对</w:t>
      </w:r>
      <w:r>
        <w:rPr>
          <w:rFonts w:ascii="Times New Roman" w:eastAsiaTheme="minorEastAsia" w:hAnsi="Times New Roman" w:cs="Times New Roman"/>
          <w:color w:val="000000"/>
        </w:rPr>
        <w:t>0</w:t>
      </w:r>
      <w:r>
        <w:rPr>
          <w:rFonts w:ascii="Times New Roman" w:eastAsiaTheme="minorEastAsia" w:hAnsi="Times New Roman" w:cs="Times New Roman"/>
          <w:color w:val="000000"/>
        </w:rPr>
        <w:t>票；弃权</w:t>
      </w:r>
      <w:r>
        <w:rPr>
          <w:rFonts w:ascii="Times New Roman" w:eastAsiaTheme="minorEastAsia" w:hAnsi="Times New Roman" w:cs="Times New Roman"/>
          <w:color w:val="000000"/>
        </w:rPr>
        <w:t>0</w:t>
      </w:r>
      <w:r>
        <w:rPr>
          <w:rFonts w:ascii="Times New Roman" w:eastAsiaTheme="minorEastAsia" w:hAnsi="Times New Roman" w:cs="Times New Roman"/>
          <w:color w:val="000000"/>
        </w:rPr>
        <w:t>票。</w:t>
      </w:r>
    </w:p>
    <w:p w14:paraId="329CA662" w14:textId="2F916321" w:rsidR="004903E6" w:rsidRPr="0093390E" w:rsidRDefault="004903E6" w:rsidP="0093390E">
      <w:pPr>
        <w:pStyle w:val="p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</w:rPr>
      </w:pPr>
      <w:r w:rsidRPr="00D0059E">
        <w:rPr>
          <w:rFonts w:ascii="宋体" w:hAnsi="宋体" w:cs="黑体" w:hint="eastAsia"/>
          <w:color w:val="000000"/>
        </w:rPr>
        <w:t>本议案尚需提交股东大会审议。</w:t>
      </w:r>
    </w:p>
    <w:p w14:paraId="32835027" w14:textId="77777777" w:rsidR="004903E6" w:rsidRDefault="004903E6" w:rsidP="004903E6">
      <w:pPr>
        <w:pStyle w:val="p0"/>
        <w:snapToGrid w:val="0"/>
        <w:spacing w:line="360" w:lineRule="auto"/>
        <w:ind w:left="480"/>
        <w:rPr>
          <w:rFonts w:ascii="Times New Roman" w:hAnsi="Times New Roman" w:cs="Times New Roman"/>
          <w:color w:val="000000"/>
        </w:rPr>
      </w:pPr>
    </w:p>
    <w:p w14:paraId="67CE1A27" w14:textId="6841771C" w:rsidR="004A4514" w:rsidRDefault="00425B48" w:rsidP="0093390E">
      <w:pPr>
        <w:pStyle w:val="p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上述议案</w:t>
      </w:r>
      <w:r w:rsidR="004A4514">
        <w:rPr>
          <w:rFonts w:ascii="Times New Roman" w:hAnsi="Times New Roman" w:cs="Times New Roman"/>
          <w:color w:val="000000"/>
        </w:rPr>
        <w:t>具体内容详见公司同日披露于上海证券交易所网站（</w:t>
      </w:r>
      <w:r w:rsidR="004A4514" w:rsidRPr="003F2A5B">
        <w:rPr>
          <w:rFonts w:ascii="Times New Roman" w:hAnsi="Times New Roman" w:cs="Times New Roman"/>
          <w:color w:val="000000"/>
        </w:rPr>
        <w:t>www</w:t>
      </w:r>
      <w:r w:rsidR="004A4514">
        <w:rPr>
          <w:rFonts w:ascii="Times New Roman" w:hAnsi="Times New Roman" w:cs="Times New Roman"/>
          <w:color w:val="000000"/>
        </w:rPr>
        <w:t>.</w:t>
      </w:r>
      <w:r w:rsidR="004A4514" w:rsidRPr="003F2A5B">
        <w:rPr>
          <w:rFonts w:ascii="Times New Roman" w:hAnsi="Times New Roman" w:cs="Times New Roman"/>
          <w:color w:val="000000"/>
        </w:rPr>
        <w:t>sse</w:t>
      </w:r>
      <w:r w:rsidR="004A4514">
        <w:rPr>
          <w:rFonts w:ascii="Times New Roman" w:hAnsi="Times New Roman" w:cs="Times New Roman"/>
          <w:color w:val="000000"/>
        </w:rPr>
        <w:t>.</w:t>
      </w:r>
      <w:r w:rsidR="004A4514" w:rsidRPr="003F2A5B">
        <w:rPr>
          <w:rFonts w:ascii="Times New Roman" w:hAnsi="Times New Roman" w:cs="Times New Roman"/>
          <w:color w:val="000000"/>
        </w:rPr>
        <w:t>com</w:t>
      </w:r>
      <w:r w:rsidR="004A4514">
        <w:rPr>
          <w:rFonts w:ascii="Times New Roman" w:hAnsi="Times New Roman" w:cs="Times New Roman"/>
          <w:color w:val="000000"/>
        </w:rPr>
        <w:t>.</w:t>
      </w:r>
      <w:r w:rsidR="004A4514" w:rsidRPr="003F2A5B">
        <w:rPr>
          <w:rFonts w:ascii="Times New Roman" w:hAnsi="Times New Roman" w:cs="Times New Roman"/>
          <w:color w:val="000000"/>
        </w:rPr>
        <w:t>cn</w:t>
      </w:r>
      <w:r w:rsidR="004A4514">
        <w:rPr>
          <w:rFonts w:ascii="Times New Roman" w:hAnsi="Times New Roman" w:cs="Times New Roman"/>
          <w:color w:val="000000"/>
        </w:rPr>
        <w:t>）的《埃夫特</w:t>
      </w:r>
      <w:r w:rsidR="003F2A5B">
        <w:rPr>
          <w:rFonts w:ascii="Times New Roman" w:hAnsi="Times New Roman" w:cs="Times New Roman" w:hint="eastAsia"/>
          <w:color w:val="000000"/>
        </w:rPr>
        <w:t>关于收购参股公司股权、签订技术许可协议暨关联交易的公告</w:t>
      </w:r>
      <w:r w:rsidR="004A4514">
        <w:rPr>
          <w:rFonts w:ascii="Times New Roman" w:hAnsi="Times New Roman" w:cs="Times New Roman"/>
          <w:color w:val="000000"/>
        </w:rPr>
        <w:t>》（公告编号：</w:t>
      </w:r>
      <w:r w:rsidR="004A4514">
        <w:rPr>
          <w:rFonts w:ascii="Times New Roman" w:hAnsi="Times New Roman" w:cs="Times New Roman"/>
          <w:color w:val="000000"/>
        </w:rPr>
        <w:t>202</w:t>
      </w:r>
      <w:r w:rsidR="003F2A5B">
        <w:rPr>
          <w:rFonts w:ascii="Times New Roman" w:hAnsi="Times New Roman" w:cs="Times New Roman"/>
          <w:color w:val="000000"/>
        </w:rPr>
        <w:t>2</w:t>
      </w:r>
      <w:r w:rsidR="004A4514">
        <w:rPr>
          <w:rFonts w:ascii="Times New Roman" w:hAnsi="Times New Roman" w:cs="Times New Roman"/>
          <w:color w:val="000000"/>
        </w:rPr>
        <w:t>-0</w:t>
      </w:r>
      <w:r w:rsidR="003F2A5B">
        <w:rPr>
          <w:rFonts w:ascii="Times New Roman" w:hAnsi="Times New Roman" w:cs="Times New Roman"/>
          <w:color w:val="000000"/>
        </w:rPr>
        <w:t>08</w:t>
      </w:r>
      <w:r w:rsidR="004A4514">
        <w:rPr>
          <w:rFonts w:ascii="Times New Roman" w:hAnsi="Times New Roman" w:cs="Times New Roman"/>
          <w:color w:val="000000"/>
        </w:rPr>
        <w:t>）。</w:t>
      </w:r>
    </w:p>
    <w:p w14:paraId="58E86DEE" w14:textId="77777777" w:rsidR="004A4514" w:rsidRDefault="004A451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CF1E812" w14:textId="132DA38F" w:rsidR="002659B2" w:rsidRDefault="007B280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14:paraId="1760FA25" w14:textId="77777777" w:rsidR="002659B2" w:rsidRDefault="002659B2">
      <w:pPr>
        <w:pStyle w:val="p0"/>
        <w:snapToGrid w:val="0"/>
        <w:spacing w:line="360" w:lineRule="auto"/>
        <w:ind w:firstLine="420"/>
        <w:jc w:val="right"/>
        <w:rPr>
          <w:rFonts w:ascii="宋体" w:hAnsi="宋体"/>
          <w:color w:val="000000"/>
        </w:rPr>
      </w:pPr>
    </w:p>
    <w:p w14:paraId="7E691DCD" w14:textId="77777777" w:rsidR="002659B2" w:rsidRDefault="002659B2">
      <w:pPr>
        <w:pStyle w:val="p0"/>
        <w:snapToGrid w:val="0"/>
        <w:spacing w:line="360" w:lineRule="auto"/>
        <w:ind w:firstLine="420"/>
        <w:jc w:val="right"/>
        <w:rPr>
          <w:rFonts w:ascii="宋体" w:hAnsi="宋体"/>
          <w:color w:val="000000"/>
        </w:rPr>
      </w:pPr>
    </w:p>
    <w:p w14:paraId="21A942CD" w14:textId="77777777" w:rsidR="002659B2" w:rsidRDefault="002659B2">
      <w:pPr>
        <w:pStyle w:val="p0"/>
        <w:snapToGrid w:val="0"/>
        <w:spacing w:line="360" w:lineRule="auto"/>
        <w:ind w:firstLine="420"/>
        <w:jc w:val="right"/>
        <w:rPr>
          <w:rFonts w:ascii="宋体" w:hAnsi="宋体"/>
          <w:color w:val="000000"/>
        </w:rPr>
      </w:pPr>
    </w:p>
    <w:p w14:paraId="757479BA" w14:textId="77777777" w:rsidR="002659B2" w:rsidRDefault="007B280D">
      <w:pPr>
        <w:pStyle w:val="p0"/>
        <w:snapToGrid w:val="0"/>
        <w:spacing w:line="360" w:lineRule="auto"/>
        <w:ind w:firstLine="420"/>
        <w:jc w:val="righ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埃夫特智能装备股份有限公司监事会</w:t>
      </w:r>
    </w:p>
    <w:p w14:paraId="106ECACF" w14:textId="7B8B0240" w:rsidR="002659B2" w:rsidRDefault="007B280D">
      <w:pPr>
        <w:pStyle w:val="p0"/>
        <w:snapToGrid w:val="0"/>
        <w:spacing w:line="360" w:lineRule="auto"/>
        <w:ind w:firstLine="420"/>
        <w:jc w:val="right"/>
        <w:rPr>
          <w:rFonts w:ascii="宋体" w:hAnsi="宋体"/>
          <w:color w:val="000000"/>
        </w:rPr>
      </w:pPr>
      <w:r>
        <w:rPr>
          <w:rFonts w:ascii="Times New Roman" w:hAnsi="Times New Roman" w:hint="eastAsia"/>
          <w:color w:val="000000"/>
        </w:rPr>
        <w:t>202</w:t>
      </w:r>
      <w:r w:rsidR="0014644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年</w:t>
      </w:r>
      <w:r w:rsidR="00146447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月</w:t>
      </w:r>
      <w:r w:rsidR="00146447">
        <w:rPr>
          <w:rFonts w:ascii="Times New Roman" w:hAnsi="Times New Roman" w:cs="Times New Roman"/>
          <w:color w:val="000000"/>
        </w:rPr>
        <w:t>11</w:t>
      </w:r>
      <w:r>
        <w:rPr>
          <w:rFonts w:ascii="宋体" w:hAnsi="宋体" w:hint="eastAsia"/>
          <w:color w:val="000000"/>
        </w:rPr>
        <w:t>日</w:t>
      </w:r>
    </w:p>
    <w:sectPr w:rsidR="002659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7BE9" w14:textId="77777777" w:rsidR="00F55C02" w:rsidRDefault="00F55C02" w:rsidP="00D0059E">
      <w:r>
        <w:separator/>
      </w:r>
    </w:p>
  </w:endnote>
  <w:endnote w:type="continuationSeparator" w:id="0">
    <w:p w14:paraId="681D51EE" w14:textId="77777777" w:rsidR="00F55C02" w:rsidRDefault="00F55C02" w:rsidP="00D0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9C75" w14:textId="77777777" w:rsidR="00F55C02" w:rsidRDefault="00F55C02" w:rsidP="00D0059E">
      <w:r>
        <w:separator/>
      </w:r>
    </w:p>
  </w:footnote>
  <w:footnote w:type="continuationSeparator" w:id="0">
    <w:p w14:paraId="3D581999" w14:textId="77777777" w:rsidR="00F55C02" w:rsidRDefault="00F55C02" w:rsidP="00D0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5E6EE7"/>
    <w:multiLevelType w:val="singleLevel"/>
    <w:tmpl w:val="995E6E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0257C70"/>
    <w:multiLevelType w:val="singleLevel"/>
    <w:tmpl w:val="995E6E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327C"/>
    <w:rsid w:val="00063299"/>
    <w:rsid w:val="000924A1"/>
    <w:rsid w:val="000A3B93"/>
    <w:rsid w:val="000E303F"/>
    <w:rsid w:val="000F2141"/>
    <w:rsid w:val="000F5951"/>
    <w:rsid w:val="00124544"/>
    <w:rsid w:val="00146447"/>
    <w:rsid w:val="00163B88"/>
    <w:rsid w:val="001659D0"/>
    <w:rsid w:val="0017298A"/>
    <w:rsid w:val="00172A27"/>
    <w:rsid w:val="001B71DD"/>
    <w:rsid w:val="002659B2"/>
    <w:rsid w:val="002A2BF1"/>
    <w:rsid w:val="002A69DE"/>
    <w:rsid w:val="002B4457"/>
    <w:rsid w:val="003E22DE"/>
    <w:rsid w:val="003F1848"/>
    <w:rsid w:val="003F2A5B"/>
    <w:rsid w:val="00425B48"/>
    <w:rsid w:val="004903E6"/>
    <w:rsid w:val="004A4514"/>
    <w:rsid w:val="004C096A"/>
    <w:rsid w:val="004C3009"/>
    <w:rsid w:val="004C3681"/>
    <w:rsid w:val="004D2DE8"/>
    <w:rsid w:val="00520B4A"/>
    <w:rsid w:val="005D426B"/>
    <w:rsid w:val="005E10B3"/>
    <w:rsid w:val="005F2066"/>
    <w:rsid w:val="00631CFB"/>
    <w:rsid w:val="006604A6"/>
    <w:rsid w:val="006C0DAA"/>
    <w:rsid w:val="006E19D4"/>
    <w:rsid w:val="00717E38"/>
    <w:rsid w:val="00735A2A"/>
    <w:rsid w:val="007B280D"/>
    <w:rsid w:val="0082560E"/>
    <w:rsid w:val="00867DE9"/>
    <w:rsid w:val="00871BA7"/>
    <w:rsid w:val="00876479"/>
    <w:rsid w:val="00885F50"/>
    <w:rsid w:val="008B2EE7"/>
    <w:rsid w:val="008C34A0"/>
    <w:rsid w:val="00912B5E"/>
    <w:rsid w:val="00931AEA"/>
    <w:rsid w:val="0093390E"/>
    <w:rsid w:val="0096120F"/>
    <w:rsid w:val="00980FFF"/>
    <w:rsid w:val="009B0C4A"/>
    <w:rsid w:val="009F2FD9"/>
    <w:rsid w:val="00A16A89"/>
    <w:rsid w:val="00A434DB"/>
    <w:rsid w:val="00A66E22"/>
    <w:rsid w:val="00AA44B2"/>
    <w:rsid w:val="00AB00A8"/>
    <w:rsid w:val="00B173F6"/>
    <w:rsid w:val="00B82D96"/>
    <w:rsid w:val="00BD32C8"/>
    <w:rsid w:val="00BE5D99"/>
    <w:rsid w:val="00C3691A"/>
    <w:rsid w:val="00CD001B"/>
    <w:rsid w:val="00D0059E"/>
    <w:rsid w:val="00D05099"/>
    <w:rsid w:val="00D53121"/>
    <w:rsid w:val="00D97FEA"/>
    <w:rsid w:val="00DA0391"/>
    <w:rsid w:val="00E22EBA"/>
    <w:rsid w:val="00E65CD8"/>
    <w:rsid w:val="00EB3F6A"/>
    <w:rsid w:val="00EB6092"/>
    <w:rsid w:val="00EC56A0"/>
    <w:rsid w:val="00F55C02"/>
    <w:rsid w:val="00F56901"/>
    <w:rsid w:val="00F85CE4"/>
    <w:rsid w:val="00FB6E7D"/>
    <w:rsid w:val="0F232932"/>
    <w:rsid w:val="13DF1478"/>
    <w:rsid w:val="15FC021F"/>
    <w:rsid w:val="223E0225"/>
    <w:rsid w:val="2AD81D18"/>
    <w:rsid w:val="30D922D7"/>
    <w:rsid w:val="32671F6A"/>
    <w:rsid w:val="33FE361A"/>
    <w:rsid w:val="38FA51C8"/>
    <w:rsid w:val="3E74162B"/>
    <w:rsid w:val="42C00412"/>
    <w:rsid w:val="50DE3E14"/>
    <w:rsid w:val="5ADF25E5"/>
    <w:rsid w:val="630D3A5D"/>
    <w:rsid w:val="634A6AC2"/>
    <w:rsid w:val="64964574"/>
    <w:rsid w:val="65AD66B4"/>
    <w:rsid w:val="685256CD"/>
    <w:rsid w:val="795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A869E"/>
  <w15:docId w15:val="{0C8F2FDF-D204-4392-846C-32A93D5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pPr>
      <w:spacing w:before="66"/>
      <w:ind w:left="645"/>
      <w:outlineLvl w:val="0"/>
    </w:pPr>
    <w:rPr>
      <w:rFonts w:ascii="宋体" w:hAnsi="宋体" w:cs="宋体"/>
      <w:b/>
      <w:bCs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6">
    <w:name w:val="Balloon Text"/>
    <w:basedOn w:val="a"/>
    <w:link w:val="a7"/>
    <w:semiHidden/>
    <w:unhideWhenUsed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semiHidden/>
    <w:unhideWhenUsed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character" w:customStyle="1" w:styleId="ab">
    <w:name w:val="标题 字符"/>
    <w:link w:val="aa"/>
    <w:qFormat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qFormat/>
    <w:pPr>
      <w:widowControl/>
    </w:pPr>
    <w:rPr>
      <w:rFonts w:ascii="Book Antiqua" w:hAnsi="Book Antiqua" w:cs="宋体"/>
      <w:kern w:val="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rPr>
      <w:kern w:val="2"/>
      <w:sz w:val="21"/>
    </w:rPr>
  </w:style>
  <w:style w:type="character" w:customStyle="1" w:styleId="ad">
    <w:name w:val="批注主题 字符"/>
    <w:basedOn w:val="a4"/>
    <w:link w:val="ac"/>
    <w:semiHidden/>
    <w:rPr>
      <w:b/>
      <w:bCs/>
      <w:kern w:val="2"/>
      <w:sz w:val="21"/>
    </w:rPr>
  </w:style>
  <w:style w:type="character" w:customStyle="1" w:styleId="a7">
    <w:name w:val="批注框文本 字符"/>
    <w:basedOn w:val="a0"/>
    <w:link w:val="a6"/>
    <w:semiHidden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85F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伍 玉蓉</cp:lastModifiedBy>
  <cp:revision>15</cp:revision>
  <cp:lastPrinted>2411-12-31T15:59:00Z</cp:lastPrinted>
  <dcterms:created xsi:type="dcterms:W3CDTF">2021-08-22T08:39:00Z</dcterms:created>
  <dcterms:modified xsi:type="dcterms:W3CDTF">2022-03-09T03:50:00Z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2E3891F2A3D04E81B13688C39507B8CA</vt:lpwstr>
  </property>
</Properties>
</file>