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7710" w14:textId="44430879" w:rsidR="007E406F" w:rsidRPr="008B2F84" w:rsidRDefault="00F6573A" w:rsidP="008B2F84">
      <w:pPr>
        <w:adjustRightInd w:val="0"/>
        <w:snapToGrid w:val="0"/>
        <w:spacing w:line="360" w:lineRule="auto"/>
        <w:rPr>
          <w:rFonts w:ascii="宋体" w:hAnsi="宋体" w:cs="宋体"/>
          <w:bCs/>
          <w:sz w:val="24"/>
        </w:rPr>
      </w:pPr>
      <w:bookmarkStart w:id="0" w:name="_Hlk69423574"/>
      <w:r>
        <w:rPr>
          <w:rFonts w:ascii="宋体" w:hAnsi="宋体" w:cs="宋体" w:hint="eastAsia"/>
          <w:bCs/>
          <w:sz w:val="24"/>
        </w:rPr>
        <w:t>证券代码：</w:t>
      </w:r>
      <w:r>
        <w:rPr>
          <w:rFonts w:cs="宋体" w:hint="eastAsia"/>
          <w:bCs/>
          <w:sz w:val="24"/>
        </w:rPr>
        <w:t>688165</w:t>
      </w:r>
      <w:r>
        <w:rPr>
          <w:rFonts w:ascii="宋体" w:hAnsi="宋体" w:cs="宋体" w:hint="eastAsia"/>
          <w:bCs/>
          <w:sz w:val="24"/>
        </w:rPr>
        <w:t xml:space="preserve">          </w:t>
      </w:r>
      <w:r>
        <w:rPr>
          <w:rFonts w:ascii="宋体" w:hAnsi="宋体" w:cs="宋体"/>
          <w:bCs/>
          <w:sz w:val="24"/>
        </w:rPr>
        <w:t xml:space="preserve">   </w:t>
      </w:r>
      <w:r>
        <w:rPr>
          <w:rFonts w:ascii="宋体" w:hAnsi="宋体" w:cs="宋体" w:hint="eastAsia"/>
          <w:bCs/>
          <w:sz w:val="24"/>
        </w:rPr>
        <w:t>证券简称：</w:t>
      </w:r>
      <w:proofErr w:type="gramStart"/>
      <w:r>
        <w:rPr>
          <w:rFonts w:ascii="宋体" w:hAnsi="宋体" w:cs="宋体" w:hint="eastAsia"/>
          <w:bCs/>
          <w:sz w:val="24"/>
        </w:rPr>
        <w:t>埃夫特</w:t>
      </w:r>
      <w:proofErr w:type="gramEnd"/>
      <w:r>
        <w:rPr>
          <w:rFonts w:ascii="宋体" w:hAnsi="宋体" w:cs="宋体" w:hint="eastAsia"/>
          <w:bCs/>
          <w:sz w:val="24"/>
        </w:rPr>
        <w:t xml:space="preserve">          </w:t>
      </w:r>
      <w:r>
        <w:rPr>
          <w:rFonts w:ascii="宋体" w:hAnsi="宋体" w:cs="宋体"/>
          <w:bCs/>
          <w:sz w:val="24"/>
        </w:rPr>
        <w:t xml:space="preserve"> </w:t>
      </w:r>
      <w:r>
        <w:rPr>
          <w:rFonts w:ascii="宋体" w:hAnsi="宋体" w:cs="宋体" w:hint="eastAsia"/>
          <w:bCs/>
          <w:sz w:val="24"/>
        </w:rPr>
        <w:t>公告编号：</w:t>
      </w:r>
      <w:r>
        <w:rPr>
          <w:rFonts w:cs="宋体" w:hint="eastAsia"/>
          <w:bCs/>
          <w:sz w:val="24"/>
        </w:rPr>
        <w:t>2021</w:t>
      </w:r>
      <w:r>
        <w:rPr>
          <w:rFonts w:ascii="宋体" w:hAnsi="宋体" w:cs="宋体" w:hint="eastAsia"/>
          <w:bCs/>
          <w:sz w:val="24"/>
        </w:rPr>
        <w:t>-</w:t>
      </w:r>
      <w:r w:rsidR="007B749A">
        <w:rPr>
          <w:rFonts w:cs="宋体" w:hint="eastAsia"/>
          <w:bCs/>
          <w:sz w:val="24"/>
        </w:rPr>
        <w:t>0</w:t>
      </w:r>
      <w:r w:rsidR="007B749A">
        <w:rPr>
          <w:rFonts w:cs="宋体"/>
          <w:bCs/>
          <w:sz w:val="24"/>
        </w:rPr>
        <w:t>40</w:t>
      </w:r>
    </w:p>
    <w:p w14:paraId="4B4B47DA" w14:textId="0A59AAAD" w:rsidR="007E406F" w:rsidRDefault="00C45750">
      <w:pPr>
        <w:spacing w:line="600" w:lineRule="exact"/>
        <w:jc w:val="center"/>
        <w:rPr>
          <w:rFonts w:eastAsia="黑体"/>
          <w:b/>
          <w:bCs/>
          <w:color w:val="FF0000"/>
          <w:kern w:val="0"/>
          <w:sz w:val="36"/>
          <w:szCs w:val="36"/>
        </w:rPr>
      </w:pPr>
      <w:r>
        <w:rPr>
          <w:rFonts w:eastAsia="黑体" w:hint="eastAsia"/>
          <w:b/>
          <w:bCs/>
          <w:color w:val="FF0000"/>
          <w:kern w:val="0"/>
          <w:sz w:val="36"/>
          <w:szCs w:val="36"/>
        </w:rPr>
        <w:t>埃夫</w:t>
      </w:r>
      <w:proofErr w:type="gramStart"/>
      <w:r>
        <w:rPr>
          <w:rFonts w:eastAsia="黑体" w:hint="eastAsia"/>
          <w:b/>
          <w:bCs/>
          <w:color w:val="FF0000"/>
          <w:kern w:val="0"/>
          <w:sz w:val="36"/>
          <w:szCs w:val="36"/>
        </w:rPr>
        <w:t>特</w:t>
      </w:r>
      <w:proofErr w:type="gramEnd"/>
      <w:r w:rsidR="00F6573A">
        <w:rPr>
          <w:rFonts w:eastAsia="黑体" w:hint="eastAsia"/>
          <w:b/>
          <w:bCs/>
          <w:color w:val="FF0000"/>
          <w:kern w:val="0"/>
          <w:sz w:val="36"/>
          <w:szCs w:val="36"/>
        </w:rPr>
        <w:t>智能装备股份有限公司</w:t>
      </w:r>
    </w:p>
    <w:p w14:paraId="22104206" w14:textId="77777777" w:rsidR="007E406F" w:rsidRDefault="00F6573A">
      <w:pPr>
        <w:spacing w:line="600" w:lineRule="exact"/>
        <w:jc w:val="center"/>
        <w:rPr>
          <w:rFonts w:ascii="黑体" w:eastAsia="黑体" w:hAnsi="黑体" w:cs="黑体"/>
          <w:b/>
          <w:bCs/>
          <w:color w:val="FF0000"/>
          <w:sz w:val="36"/>
          <w:szCs w:val="36"/>
        </w:rPr>
      </w:pPr>
      <w:r>
        <w:rPr>
          <w:rFonts w:eastAsia="黑体" w:hint="eastAsia"/>
          <w:b/>
          <w:bCs/>
          <w:color w:val="FF0000"/>
          <w:kern w:val="0"/>
          <w:sz w:val="36"/>
          <w:szCs w:val="36"/>
        </w:rPr>
        <w:t>2</w:t>
      </w:r>
      <w:r>
        <w:rPr>
          <w:rFonts w:eastAsia="黑体"/>
          <w:b/>
          <w:bCs/>
          <w:color w:val="FF0000"/>
          <w:kern w:val="0"/>
          <w:sz w:val="36"/>
          <w:szCs w:val="36"/>
        </w:rPr>
        <w:t>021</w:t>
      </w:r>
      <w:r>
        <w:rPr>
          <w:rFonts w:eastAsia="黑体" w:hint="eastAsia"/>
          <w:b/>
          <w:bCs/>
          <w:color w:val="FF0000"/>
          <w:kern w:val="0"/>
          <w:sz w:val="36"/>
          <w:szCs w:val="36"/>
        </w:rPr>
        <w:t>年半年度募集资金存放与使用情况的专项报告</w:t>
      </w:r>
    </w:p>
    <w:p w14:paraId="64C1B320" w14:textId="77777777" w:rsidR="007E406F" w:rsidRDefault="007E406F">
      <w:pPr>
        <w:adjustRightInd w:val="0"/>
        <w:snapToGrid w:val="0"/>
        <w:spacing w:line="600" w:lineRule="exact"/>
        <w:rPr>
          <w:rFonts w:ascii="仿宋_GB2312" w:eastAsia="仿宋_GB2312" w:hAnsi="宋体"/>
          <w:sz w:val="30"/>
          <w:szCs w:val="30"/>
        </w:rPr>
      </w:pPr>
    </w:p>
    <w:p w14:paraId="7601AF62" w14:textId="77777777" w:rsidR="007E406F" w:rsidRDefault="00F6573A" w:rsidP="00896895">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color w:val="000000"/>
          <w:kern w:val="0"/>
          <w:sz w:val="24"/>
        </w:rPr>
      </w:pPr>
      <w:r>
        <w:rPr>
          <w:rFonts w:hint="eastAsia"/>
          <w:color w:val="000000"/>
          <w:kern w:val="0"/>
          <w:sz w:val="24"/>
        </w:rPr>
        <w:t>本公司董事会及全体董事保证本公告内容不存在任何虚假记载、误导性陈述或者重大遗漏，并对其内容的真实性、准确性和完整性依法承担法律责任。</w:t>
      </w:r>
    </w:p>
    <w:bookmarkEnd w:id="0"/>
    <w:p w14:paraId="39B23DDC" w14:textId="77777777" w:rsidR="007E406F" w:rsidRDefault="007E406F">
      <w:pPr>
        <w:spacing w:line="360" w:lineRule="auto"/>
        <w:rPr>
          <w:b/>
          <w:color w:val="FF0000"/>
          <w:sz w:val="28"/>
          <w:szCs w:val="28"/>
        </w:rPr>
      </w:pPr>
    </w:p>
    <w:p w14:paraId="05FBF31F" w14:textId="77777777" w:rsidR="007E406F" w:rsidRDefault="00F6573A">
      <w:pPr>
        <w:adjustRightInd w:val="0"/>
        <w:spacing w:beforeLines="50" w:before="120" w:line="360" w:lineRule="auto"/>
        <w:ind w:firstLineChars="200" w:firstLine="480"/>
        <w:rPr>
          <w:sz w:val="24"/>
        </w:rPr>
      </w:pPr>
      <w:r>
        <w:rPr>
          <w:sz w:val="24"/>
        </w:rPr>
        <w:t>根据上海证券交易所发布的《</w:t>
      </w:r>
      <w:r>
        <w:rPr>
          <w:rFonts w:hint="eastAsia"/>
          <w:sz w:val="24"/>
        </w:rPr>
        <w:t>上海证券交易所科创板上市公司自律监管规则适用指引第</w:t>
      </w:r>
      <w:r>
        <w:rPr>
          <w:rFonts w:hint="eastAsia"/>
          <w:sz w:val="24"/>
        </w:rPr>
        <w:t>1</w:t>
      </w:r>
      <w:r>
        <w:rPr>
          <w:rFonts w:hint="eastAsia"/>
          <w:sz w:val="24"/>
        </w:rPr>
        <w:t>号——规范运作</w:t>
      </w:r>
      <w:r>
        <w:rPr>
          <w:sz w:val="24"/>
        </w:rPr>
        <w:t>》</w:t>
      </w:r>
      <w:r>
        <w:rPr>
          <w:rFonts w:hint="eastAsia"/>
          <w:sz w:val="24"/>
        </w:rPr>
        <w:t>《上海证券交易所科创板上市公司自律监管规则适用指引第</w:t>
      </w:r>
      <w:r>
        <w:rPr>
          <w:rFonts w:hint="eastAsia"/>
          <w:sz w:val="24"/>
        </w:rPr>
        <w:t>3</w:t>
      </w:r>
      <w:r>
        <w:rPr>
          <w:rFonts w:hint="eastAsia"/>
          <w:sz w:val="24"/>
        </w:rPr>
        <w:t>号——科创属性持续披露及相关事项》</w:t>
      </w:r>
      <w:r>
        <w:rPr>
          <w:sz w:val="24"/>
        </w:rPr>
        <w:t>的规定，将</w:t>
      </w:r>
      <w:r>
        <w:rPr>
          <w:rFonts w:hint="eastAsia"/>
          <w:sz w:val="24"/>
        </w:rPr>
        <w:t>埃夫</w:t>
      </w:r>
      <w:proofErr w:type="gramStart"/>
      <w:r>
        <w:rPr>
          <w:rFonts w:hint="eastAsia"/>
          <w:sz w:val="24"/>
        </w:rPr>
        <w:t>特</w:t>
      </w:r>
      <w:proofErr w:type="gramEnd"/>
      <w:r>
        <w:rPr>
          <w:rFonts w:hint="eastAsia"/>
          <w:sz w:val="24"/>
        </w:rPr>
        <w:t>智能装备股份有限公司（以下简称</w:t>
      </w:r>
      <w:r>
        <w:rPr>
          <w:sz w:val="24"/>
        </w:rPr>
        <w:t>本公司或公司）</w:t>
      </w:r>
      <w:r>
        <w:rPr>
          <w:sz w:val="24"/>
        </w:rPr>
        <w:t>2021</w:t>
      </w:r>
      <w:r>
        <w:rPr>
          <w:rFonts w:hint="eastAsia"/>
          <w:sz w:val="24"/>
        </w:rPr>
        <w:t>年半</w:t>
      </w:r>
      <w:r>
        <w:rPr>
          <w:sz w:val="24"/>
        </w:rPr>
        <w:t>年度募集资金存放与使用情况报告如下：</w:t>
      </w:r>
    </w:p>
    <w:p w14:paraId="2DAAA9B4" w14:textId="77777777" w:rsidR="007E406F" w:rsidRDefault="00F6573A">
      <w:pPr>
        <w:pStyle w:val="af7"/>
        <w:numPr>
          <w:ilvl w:val="0"/>
          <w:numId w:val="1"/>
        </w:numPr>
        <w:tabs>
          <w:tab w:val="left" w:pos="993"/>
        </w:tabs>
        <w:adjustRightInd w:val="0"/>
        <w:spacing w:beforeLines="50" w:before="120" w:afterLines="50" w:after="120" w:line="360" w:lineRule="auto"/>
        <w:ind w:left="0" w:firstLine="482"/>
        <w:outlineLvl w:val="0"/>
        <w:rPr>
          <w:b/>
          <w:bCs/>
          <w:sz w:val="24"/>
        </w:rPr>
      </w:pPr>
      <w:r>
        <w:rPr>
          <w:b/>
          <w:bCs/>
          <w:sz w:val="24"/>
        </w:rPr>
        <w:t>募集资金基本情况</w:t>
      </w:r>
    </w:p>
    <w:p w14:paraId="073D3623" w14:textId="59A52492" w:rsidR="007E406F" w:rsidRDefault="00F6573A">
      <w:pPr>
        <w:adjustRightInd w:val="0"/>
        <w:spacing w:beforeLines="50" w:before="120" w:line="360" w:lineRule="auto"/>
        <w:ind w:firstLineChars="200" w:firstLine="480"/>
        <w:rPr>
          <w:sz w:val="24"/>
        </w:rPr>
      </w:pPr>
      <w:r>
        <w:rPr>
          <w:sz w:val="24"/>
        </w:rPr>
        <w:t>经中国证券监督管理委员会</w:t>
      </w:r>
      <w:r>
        <w:rPr>
          <w:rFonts w:hint="eastAsia"/>
          <w:sz w:val="24"/>
        </w:rPr>
        <w:t>（证监许可〔</w:t>
      </w:r>
      <w:r>
        <w:rPr>
          <w:rFonts w:hint="eastAsia"/>
          <w:sz w:val="24"/>
        </w:rPr>
        <w:t>2020</w:t>
      </w:r>
      <w:r>
        <w:rPr>
          <w:rFonts w:hint="eastAsia"/>
          <w:sz w:val="24"/>
        </w:rPr>
        <w:t>〕</w:t>
      </w:r>
      <w:r>
        <w:rPr>
          <w:rFonts w:hint="eastAsia"/>
          <w:sz w:val="24"/>
        </w:rPr>
        <w:t>1088</w:t>
      </w:r>
      <w:r>
        <w:rPr>
          <w:rFonts w:hint="eastAsia"/>
          <w:sz w:val="24"/>
        </w:rPr>
        <w:t>号</w:t>
      </w:r>
      <w:r>
        <w:rPr>
          <w:sz w:val="24"/>
        </w:rPr>
        <w:t>文</w:t>
      </w:r>
      <w:r>
        <w:rPr>
          <w:rFonts w:hint="eastAsia"/>
          <w:sz w:val="24"/>
        </w:rPr>
        <w:t>）《关于同意埃夫特智能装备股份有限公司首次公开发行股票注册的批复》核准</w:t>
      </w:r>
      <w:r>
        <w:rPr>
          <w:sz w:val="24"/>
        </w:rPr>
        <w:t>，本公司于</w:t>
      </w:r>
      <w:r>
        <w:rPr>
          <w:rFonts w:hint="eastAsia"/>
          <w:sz w:val="24"/>
        </w:rPr>
        <w:t>2</w:t>
      </w:r>
      <w:r>
        <w:rPr>
          <w:sz w:val="24"/>
        </w:rPr>
        <w:t>020</w:t>
      </w:r>
      <w:r>
        <w:rPr>
          <w:sz w:val="24"/>
        </w:rPr>
        <w:t>年</w:t>
      </w:r>
      <w:r>
        <w:rPr>
          <w:sz w:val="24"/>
        </w:rPr>
        <w:t>7</w:t>
      </w:r>
      <w:r>
        <w:rPr>
          <w:sz w:val="24"/>
        </w:rPr>
        <w:t>月向社会公开发行人民币普通股（</w:t>
      </w:r>
      <w:r>
        <w:rPr>
          <w:sz w:val="24"/>
        </w:rPr>
        <w:t>A</w:t>
      </w:r>
      <w:r>
        <w:rPr>
          <w:sz w:val="24"/>
        </w:rPr>
        <w:t>股）</w:t>
      </w:r>
      <w:r>
        <w:rPr>
          <w:sz w:val="24"/>
        </w:rPr>
        <w:t>130,446,838.00</w:t>
      </w:r>
      <w:r>
        <w:rPr>
          <w:sz w:val="24"/>
        </w:rPr>
        <w:t>股，每股发行价为</w:t>
      </w:r>
      <w:r>
        <w:rPr>
          <w:sz w:val="24"/>
        </w:rPr>
        <w:t>6.35</w:t>
      </w:r>
      <w:r>
        <w:rPr>
          <w:sz w:val="24"/>
        </w:rPr>
        <w:t>元，应募集资金总额为人民币</w:t>
      </w:r>
      <w:r>
        <w:rPr>
          <w:sz w:val="24"/>
        </w:rPr>
        <w:t>82,833.74</w:t>
      </w:r>
      <w:r>
        <w:rPr>
          <w:sz w:val="24"/>
        </w:rPr>
        <w:t>万元，根据有关规定扣除发行费用</w:t>
      </w:r>
      <w:r>
        <w:rPr>
          <w:sz w:val="24"/>
        </w:rPr>
        <w:t>10,244.25</w:t>
      </w:r>
      <w:r>
        <w:rPr>
          <w:sz w:val="24"/>
        </w:rPr>
        <w:t>万元后，实际募集资金金额为</w:t>
      </w:r>
      <w:r>
        <w:rPr>
          <w:sz w:val="24"/>
        </w:rPr>
        <w:t>72,589.49</w:t>
      </w:r>
      <w:r>
        <w:rPr>
          <w:sz w:val="24"/>
        </w:rPr>
        <w:t>万元。该募集资金已于</w:t>
      </w:r>
      <w:r>
        <w:rPr>
          <w:sz w:val="24"/>
        </w:rPr>
        <w:t>2020</w:t>
      </w:r>
      <w:r>
        <w:rPr>
          <w:sz w:val="24"/>
        </w:rPr>
        <w:t>年</w:t>
      </w:r>
      <w:r>
        <w:rPr>
          <w:sz w:val="24"/>
        </w:rPr>
        <w:t>7</w:t>
      </w:r>
      <w:r>
        <w:rPr>
          <w:sz w:val="24"/>
        </w:rPr>
        <w:t>月到</w:t>
      </w:r>
      <w:r>
        <w:rPr>
          <w:rFonts w:hint="eastAsia"/>
          <w:sz w:val="24"/>
        </w:rPr>
        <w:t>账</w:t>
      </w:r>
      <w:r>
        <w:rPr>
          <w:sz w:val="24"/>
        </w:rPr>
        <w:t>。上述资金到</w:t>
      </w:r>
      <w:r>
        <w:rPr>
          <w:rFonts w:hint="eastAsia"/>
          <w:sz w:val="24"/>
        </w:rPr>
        <w:t>账</w:t>
      </w:r>
      <w:r>
        <w:rPr>
          <w:sz w:val="24"/>
        </w:rPr>
        <w:t>情况业经</w:t>
      </w:r>
      <w:r>
        <w:rPr>
          <w:rFonts w:hint="eastAsia"/>
          <w:sz w:val="24"/>
        </w:rPr>
        <w:t>容诚</w:t>
      </w:r>
      <w:r>
        <w:rPr>
          <w:sz w:val="24"/>
        </w:rPr>
        <w:t>会计师事务所</w:t>
      </w:r>
      <w:r>
        <w:rPr>
          <w:rFonts w:hint="eastAsia"/>
          <w:sz w:val="24"/>
        </w:rPr>
        <w:t>（特殊普通合伙）容诚验字</w:t>
      </w:r>
      <w:r>
        <w:rPr>
          <w:rFonts w:hint="eastAsia"/>
          <w:sz w:val="24"/>
        </w:rPr>
        <w:t>[2020]241Z0003</w:t>
      </w:r>
      <w:r>
        <w:rPr>
          <w:sz w:val="24"/>
        </w:rPr>
        <w:t>号《验资报告》验证。公司对募集资金采取了专户存储管理。</w:t>
      </w:r>
    </w:p>
    <w:p w14:paraId="525284BA" w14:textId="2F78E6EE" w:rsidR="007E406F" w:rsidRDefault="00F6573A">
      <w:pPr>
        <w:adjustRightInd w:val="0"/>
        <w:spacing w:beforeLines="50" w:before="120" w:line="360" w:lineRule="auto"/>
        <w:ind w:firstLineChars="200" w:firstLine="480"/>
        <w:rPr>
          <w:sz w:val="24"/>
        </w:rPr>
      </w:pPr>
      <w:r>
        <w:rPr>
          <w:rFonts w:hint="eastAsia"/>
          <w:sz w:val="24"/>
        </w:rPr>
        <w:t>截至</w:t>
      </w:r>
      <w:r>
        <w:rPr>
          <w:rFonts w:hint="eastAsia"/>
          <w:sz w:val="24"/>
        </w:rPr>
        <w:t>202</w:t>
      </w:r>
      <w:r>
        <w:rPr>
          <w:sz w:val="24"/>
        </w:rPr>
        <w:t>1</w:t>
      </w:r>
      <w:r>
        <w:rPr>
          <w:rFonts w:hint="eastAsia"/>
          <w:sz w:val="24"/>
        </w:rPr>
        <w:t>年</w:t>
      </w:r>
      <w:r>
        <w:rPr>
          <w:sz w:val="24"/>
        </w:rPr>
        <w:t>6</w:t>
      </w:r>
      <w:r>
        <w:rPr>
          <w:rFonts w:hint="eastAsia"/>
          <w:sz w:val="24"/>
        </w:rPr>
        <w:t>月</w:t>
      </w:r>
      <w:r>
        <w:rPr>
          <w:rFonts w:hint="eastAsia"/>
          <w:sz w:val="24"/>
        </w:rPr>
        <w:t>3</w:t>
      </w:r>
      <w:r>
        <w:rPr>
          <w:sz w:val="24"/>
        </w:rPr>
        <w:t>0</w:t>
      </w:r>
      <w:r>
        <w:rPr>
          <w:rFonts w:hint="eastAsia"/>
          <w:sz w:val="24"/>
        </w:rPr>
        <w:t>日，公司募集资金账户实际收到募集资金</w:t>
      </w:r>
      <w:r>
        <w:rPr>
          <w:rFonts w:hint="eastAsia"/>
          <w:sz w:val="24"/>
        </w:rPr>
        <w:t>7</w:t>
      </w:r>
      <w:r>
        <w:rPr>
          <w:sz w:val="24"/>
        </w:rPr>
        <w:t>6</w:t>
      </w:r>
      <w:r>
        <w:rPr>
          <w:rFonts w:hint="eastAsia"/>
          <w:sz w:val="24"/>
        </w:rPr>
        <w:t>,</w:t>
      </w:r>
      <w:r>
        <w:rPr>
          <w:sz w:val="24"/>
        </w:rPr>
        <w:t>863.72</w:t>
      </w:r>
      <w:r>
        <w:rPr>
          <w:rFonts w:hint="eastAsia"/>
          <w:sz w:val="24"/>
        </w:rPr>
        <w:t>万元，扣除置换以自筹资金支付及尚未支付的发行费用等</w:t>
      </w:r>
      <w:r>
        <w:rPr>
          <w:sz w:val="24"/>
        </w:rPr>
        <w:t>4,274.23</w:t>
      </w:r>
      <w:r>
        <w:rPr>
          <w:rFonts w:hint="eastAsia"/>
          <w:sz w:val="24"/>
        </w:rPr>
        <w:t>万元，实际募集资金净额</w:t>
      </w:r>
      <w:r>
        <w:rPr>
          <w:rFonts w:hint="eastAsia"/>
          <w:color w:val="000000" w:themeColor="text1"/>
          <w:sz w:val="24"/>
        </w:rPr>
        <w:t>7</w:t>
      </w:r>
      <w:r>
        <w:rPr>
          <w:color w:val="000000" w:themeColor="text1"/>
          <w:sz w:val="24"/>
        </w:rPr>
        <w:t>2,589.49</w:t>
      </w:r>
      <w:r>
        <w:rPr>
          <w:rFonts w:hint="eastAsia"/>
          <w:color w:val="000000" w:themeColor="text1"/>
          <w:sz w:val="24"/>
        </w:rPr>
        <w:t>万</w:t>
      </w:r>
      <w:r>
        <w:rPr>
          <w:rFonts w:hint="eastAsia"/>
          <w:sz w:val="24"/>
        </w:rPr>
        <w:t>元，</w:t>
      </w:r>
      <w:r>
        <w:rPr>
          <w:rFonts w:hint="eastAsia"/>
          <w:sz w:val="24"/>
        </w:rPr>
        <w:t>2</w:t>
      </w:r>
      <w:r>
        <w:rPr>
          <w:sz w:val="24"/>
        </w:rPr>
        <w:t>021</w:t>
      </w:r>
      <w:r>
        <w:rPr>
          <w:rFonts w:hint="eastAsia"/>
          <w:sz w:val="24"/>
        </w:rPr>
        <w:t>年上半年实际使用募集资金金额为人民币</w:t>
      </w:r>
      <w:r>
        <w:rPr>
          <w:rFonts w:hint="eastAsia"/>
          <w:sz w:val="24"/>
        </w:rPr>
        <w:t>6</w:t>
      </w:r>
      <w:r>
        <w:rPr>
          <w:sz w:val="24"/>
        </w:rPr>
        <w:t>,</w:t>
      </w:r>
      <w:r>
        <w:rPr>
          <w:rFonts w:hint="eastAsia"/>
          <w:sz w:val="24"/>
        </w:rPr>
        <w:t>85</w:t>
      </w:r>
      <w:r>
        <w:rPr>
          <w:sz w:val="24"/>
        </w:rPr>
        <w:t>3</w:t>
      </w:r>
      <w:r>
        <w:rPr>
          <w:rFonts w:hint="eastAsia"/>
          <w:sz w:val="24"/>
        </w:rPr>
        <w:t>.</w:t>
      </w:r>
      <w:r>
        <w:rPr>
          <w:sz w:val="24"/>
        </w:rPr>
        <w:t>29</w:t>
      </w:r>
      <w:r>
        <w:rPr>
          <w:rFonts w:hint="eastAsia"/>
          <w:sz w:val="24"/>
        </w:rPr>
        <w:t>万元，累计已使用募集资金金额为人民币</w:t>
      </w:r>
      <w:r>
        <w:rPr>
          <w:sz w:val="24"/>
        </w:rPr>
        <w:t>15,502.55</w:t>
      </w:r>
      <w:r>
        <w:rPr>
          <w:rFonts w:hint="eastAsia"/>
          <w:sz w:val="24"/>
        </w:rPr>
        <w:t>万元，</w:t>
      </w:r>
      <w:r>
        <w:rPr>
          <w:rFonts w:hint="eastAsia"/>
          <w:sz w:val="24"/>
        </w:rPr>
        <w:t>2</w:t>
      </w:r>
      <w:r>
        <w:rPr>
          <w:sz w:val="24"/>
        </w:rPr>
        <w:t>021</w:t>
      </w:r>
      <w:r>
        <w:rPr>
          <w:rFonts w:hint="eastAsia"/>
          <w:sz w:val="24"/>
        </w:rPr>
        <w:t>年上半年收到募集资金现金管理收益和利息收入扣除手续费净额为</w:t>
      </w:r>
      <w:r>
        <w:rPr>
          <w:sz w:val="24"/>
        </w:rPr>
        <w:t>802.01</w:t>
      </w:r>
      <w:r>
        <w:rPr>
          <w:rFonts w:hint="eastAsia"/>
          <w:sz w:val="24"/>
        </w:rPr>
        <w:t>万元，累计收到募集资金现金管理收益和利息收入扣减手续费净额为</w:t>
      </w:r>
      <w:r>
        <w:rPr>
          <w:rFonts w:hint="eastAsia"/>
          <w:sz w:val="24"/>
        </w:rPr>
        <w:t>1,</w:t>
      </w:r>
      <w:r>
        <w:rPr>
          <w:sz w:val="24"/>
        </w:rPr>
        <w:t>316</w:t>
      </w:r>
      <w:r>
        <w:rPr>
          <w:rFonts w:hint="eastAsia"/>
          <w:sz w:val="24"/>
        </w:rPr>
        <w:t>.</w:t>
      </w:r>
      <w:r>
        <w:rPr>
          <w:sz w:val="24"/>
        </w:rPr>
        <w:t>85</w:t>
      </w:r>
      <w:r>
        <w:rPr>
          <w:rFonts w:hint="eastAsia"/>
          <w:sz w:val="24"/>
        </w:rPr>
        <w:t>万元，截至</w:t>
      </w:r>
      <w:r>
        <w:rPr>
          <w:rFonts w:hint="eastAsia"/>
          <w:sz w:val="24"/>
        </w:rPr>
        <w:t>2</w:t>
      </w:r>
      <w:r>
        <w:rPr>
          <w:sz w:val="24"/>
        </w:rPr>
        <w:t>021</w:t>
      </w:r>
      <w:r>
        <w:rPr>
          <w:rFonts w:hint="eastAsia"/>
          <w:sz w:val="24"/>
        </w:rPr>
        <w:t>年</w:t>
      </w:r>
      <w:r>
        <w:rPr>
          <w:rFonts w:hint="eastAsia"/>
          <w:sz w:val="24"/>
        </w:rPr>
        <w:t>6</w:t>
      </w:r>
      <w:r>
        <w:rPr>
          <w:rFonts w:hint="eastAsia"/>
          <w:sz w:val="24"/>
        </w:rPr>
        <w:t>月</w:t>
      </w:r>
      <w:r>
        <w:rPr>
          <w:rFonts w:hint="eastAsia"/>
          <w:sz w:val="24"/>
        </w:rPr>
        <w:t>3</w:t>
      </w:r>
      <w:r>
        <w:rPr>
          <w:sz w:val="24"/>
        </w:rPr>
        <w:t>0</w:t>
      </w:r>
      <w:r>
        <w:rPr>
          <w:rFonts w:hint="eastAsia"/>
          <w:sz w:val="24"/>
        </w:rPr>
        <w:t>日，募集资金余额为人民币</w:t>
      </w:r>
      <w:r>
        <w:rPr>
          <w:rFonts w:hint="eastAsia"/>
          <w:sz w:val="24"/>
        </w:rPr>
        <w:t>58</w:t>
      </w:r>
      <w:r>
        <w:rPr>
          <w:sz w:val="24"/>
        </w:rPr>
        <w:t>,</w:t>
      </w:r>
      <w:r>
        <w:rPr>
          <w:rFonts w:hint="eastAsia"/>
          <w:sz w:val="24"/>
        </w:rPr>
        <w:t>807.23</w:t>
      </w:r>
      <w:r>
        <w:rPr>
          <w:rFonts w:hint="eastAsia"/>
          <w:sz w:val="24"/>
        </w:rPr>
        <w:t>万元，其中使用闲置募集资金进行现金管理金额为</w:t>
      </w:r>
      <w:r>
        <w:rPr>
          <w:rFonts w:hint="eastAsia"/>
          <w:sz w:val="24"/>
        </w:rPr>
        <w:t>38</w:t>
      </w:r>
      <w:r>
        <w:rPr>
          <w:sz w:val="24"/>
        </w:rPr>
        <w:t>,000.00</w:t>
      </w:r>
      <w:r>
        <w:rPr>
          <w:rFonts w:hint="eastAsia"/>
          <w:sz w:val="24"/>
        </w:rPr>
        <w:t>万元。</w:t>
      </w:r>
    </w:p>
    <w:p w14:paraId="42BAAD42" w14:textId="5194DF70" w:rsidR="007E406F" w:rsidRDefault="00F6573A">
      <w:pPr>
        <w:adjustRightInd w:val="0"/>
        <w:spacing w:beforeLines="50" w:before="120" w:line="360" w:lineRule="auto"/>
        <w:ind w:firstLineChars="200" w:firstLine="480"/>
        <w:rPr>
          <w:sz w:val="24"/>
        </w:rPr>
      </w:pPr>
      <w:r>
        <w:rPr>
          <w:rFonts w:hint="eastAsia"/>
          <w:sz w:val="24"/>
        </w:rPr>
        <w:t>截至</w:t>
      </w:r>
      <w:r>
        <w:rPr>
          <w:rFonts w:hint="eastAsia"/>
          <w:sz w:val="24"/>
        </w:rPr>
        <w:t>202</w:t>
      </w:r>
      <w:r>
        <w:rPr>
          <w:sz w:val="24"/>
        </w:rPr>
        <w:t>1</w:t>
      </w:r>
      <w:r>
        <w:rPr>
          <w:rFonts w:hint="eastAsia"/>
          <w:sz w:val="24"/>
        </w:rPr>
        <w:t>年</w:t>
      </w:r>
      <w:r>
        <w:rPr>
          <w:sz w:val="24"/>
        </w:rPr>
        <w:t>6</w:t>
      </w:r>
      <w:r>
        <w:rPr>
          <w:rFonts w:hint="eastAsia"/>
          <w:sz w:val="24"/>
        </w:rPr>
        <w:t>月</w:t>
      </w:r>
      <w:r>
        <w:rPr>
          <w:sz w:val="24"/>
        </w:rPr>
        <w:t>30</w:t>
      </w:r>
      <w:r>
        <w:rPr>
          <w:rFonts w:hint="eastAsia"/>
          <w:sz w:val="24"/>
        </w:rPr>
        <w:t>日，公司募集资金专户余额为人民币</w:t>
      </w:r>
      <w:r>
        <w:rPr>
          <w:sz w:val="24"/>
        </w:rPr>
        <w:t>20,807.23</w:t>
      </w:r>
      <w:r>
        <w:rPr>
          <w:rFonts w:hint="eastAsia"/>
          <w:sz w:val="24"/>
        </w:rPr>
        <w:t>万元（含募集</w:t>
      </w:r>
      <w:r>
        <w:rPr>
          <w:rFonts w:hint="eastAsia"/>
          <w:sz w:val="24"/>
        </w:rPr>
        <w:lastRenderedPageBreak/>
        <w:t>资金现金管理收益和利息收入扣减手续费净额），具体情况如下：</w:t>
      </w:r>
    </w:p>
    <w:p w14:paraId="0E95A714" w14:textId="77777777" w:rsidR="007E406F" w:rsidRDefault="00F6573A">
      <w:pPr>
        <w:spacing w:line="360" w:lineRule="auto"/>
        <w:ind w:right="440" w:firstLineChars="200" w:firstLine="440"/>
        <w:jc w:val="right"/>
        <w:rPr>
          <w:kern w:val="0"/>
          <w:sz w:val="22"/>
          <w:szCs w:val="22"/>
        </w:rPr>
      </w:pPr>
      <w:r>
        <w:rPr>
          <w:rFonts w:hint="eastAsia"/>
          <w:kern w:val="0"/>
          <w:sz w:val="22"/>
          <w:szCs w:val="22"/>
        </w:rPr>
        <w:t>单位：人民币万元</w:t>
      </w:r>
    </w:p>
    <w:tbl>
      <w:tblPr>
        <w:tblW w:w="8926" w:type="dxa"/>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49"/>
        <w:gridCol w:w="4077"/>
      </w:tblGrid>
      <w:tr w:rsidR="007E406F" w14:paraId="62DF71AE" w14:textId="77777777">
        <w:trPr>
          <w:trHeight w:val="397"/>
        </w:trPr>
        <w:tc>
          <w:tcPr>
            <w:tcW w:w="4849" w:type="dxa"/>
            <w:shd w:val="clear" w:color="auto" w:fill="auto"/>
            <w:vAlign w:val="center"/>
          </w:tcPr>
          <w:p w14:paraId="1E376589" w14:textId="77777777" w:rsidR="007E406F" w:rsidRDefault="00F6573A">
            <w:pPr>
              <w:widowControl/>
              <w:jc w:val="center"/>
              <w:rPr>
                <w:b/>
                <w:bCs/>
                <w:color w:val="000000"/>
                <w:kern w:val="0"/>
                <w:szCs w:val="21"/>
              </w:rPr>
            </w:pPr>
            <w:r>
              <w:rPr>
                <w:rFonts w:hint="eastAsia"/>
                <w:b/>
                <w:bCs/>
                <w:color w:val="000000"/>
                <w:kern w:val="0"/>
                <w:szCs w:val="21"/>
              </w:rPr>
              <w:t>项目</w:t>
            </w:r>
          </w:p>
        </w:tc>
        <w:tc>
          <w:tcPr>
            <w:tcW w:w="4077" w:type="dxa"/>
            <w:shd w:val="clear" w:color="auto" w:fill="auto"/>
            <w:vAlign w:val="center"/>
          </w:tcPr>
          <w:p w14:paraId="4E3F063F" w14:textId="77777777" w:rsidR="007E406F" w:rsidRDefault="00F6573A">
            <w:pPr>
              <w:widowControl/>
              <w:jc w:val="center"/>
              <w:rPr>
                <w:b/>
                <w:bCs/>
                <w:color w:val="000000"/>
                <w:kern w:val="0"/>
                <w:szCs w:val="21"/>
              </w:rPr>
            </w:pPr>
            <w:r>
              <w:rPr>
                <w:b/>
                <w:bCs/>
                <w:color w:val="000000"/>
                <w:kern w:val="0"/>
                <w:szCs w:val="21"/>
              </w:rPr>
              <w:t>金额</w:t>
            </w:r>
          </w:p>
        </w:tc>
      </w:tr>
      <w:tr w:rsidR="007E406F" w14:paraId="5E24742C" w14:textId="77777777">
        <w:trPr>
          <w:trHeight w:val="397"/>
        </w:trPr>
        <w:tc>
          <w:tcPr>
            <w:tcW w:w="4849" w:type="dxa"/>
            <w:shd w:val="clear" w:color="auto" w:fill="auto"/>
            <w:vAlign w:val="center"/>
          </w:tcPr>
          <w:p w14:paraId="31191566" w14:textId="77777777" w:rsidR="007E406F" w:rsidRDefault="00F6573A">
            <w:pPr>
              <w:widowControl/>
              <w:rPr>
                <w:b/>
                <w:bCs/>
                <w:color w:val="000000"/>
                <w:kern w:val="0"/>
                <w:szCs w:val="21"/>
              </w:rPr>
            </w:pPr>
            <w:r>
              <w:rPr>
                <w:rFonts w:hint="eastAsia"/>
                <w:b/>
                <w:bCs/>
                <w:color w:val="000000"/>
                <w:kern w:val="0"/>
                <w:szCs w:val="21"/>
              </w:rPr>
              <w:t>实际收到的募集资金金额</w:t>
            </w:r>
          </w:p>
        </w:tc>
        <w:tc>
          <w:tcPr>
            <w:tcW w:w="4077" w:type="dxa"/>
            <w:shd w:val="clear" w:color="auto" w:fill="auto"/>
            <w:vAlign w:val="center"/>
          </w:tcPr>
          <w:p w14:paraId="2A56C731" w14:textId="77777777" w:rsidR="007E406F" w:rsidRDefault="00F6573A">
            <w:pPr>
              <w:widowControl/>
              <w:jc w:val="right"/>
              <w:rPr>
                <w:color w:val="000000"/>
                <w:kern w:val="0"/>
                <w:szCs w:val="21"/>
              </w:rPr>
            </w:pPr>
            <w:r>
              <w:rPr>
                <w:color w:val="000000"/>
                <w:kern w:val="0"/>
                <w:szCs w:val="21"/>
              </w:rPr>
              <w:t>76,863.72</w:t>
            </w:r>
          </w:p>
        </w:tc>
      </w:tr>
      <w:tr w:rsidR="007E406F" w14:paraId="24C063E5" w14:textId="77777777">
        <w:trPr>
          <w:trHeight w:val="397"/>
        </w:trPr>
        <w:tc>
          <w:tcPr>
            <w:tcW w:w="4849" w:type="dxa"/>
            <w:shd w:val="clear" w:color="auto" w:fill="auto"/>
            <w:vAlign w:val="center"/>
          </w:tcPr>
          <w:p w14:paraId="37899FDD" w14:textId="77777777" w:rsidR="007E406F" w:rsidRDefault="00F6573A">
            <w:pPr>
              <w:widowControl/>
              <w:rPr>
                <w:color w:val="000000"/>
                <w:kern w:val="0"/>
                <w:szCs w:val="21"/>
              </w:rPr>
            </w:pPr>
            <w:r>
              <w:rPr>
                <w:color w:val="000000"/>
                <w:kern w:val="0"/>
                <w:szCs w:val="21"/>
              </w:rPr>
              <w:t>减：</w:t>
            </w:r>
            <w:r>
              <w:rPr>
                <w:rFonts w:hint="eastAsia"/>
                <w:color w:val="000000"/>
                <w:kern w:val="0"/>
                <w:szCs w:val="21"/>
              </w:rPr>
              <w:t>2</w:t>
            </w:r>
            <w:r>
              <w:rPr>
                <w:color w:val="000000"/>
                <w:kern w:val="0"/>
                <w:szCs w:val="21"/>
              </w:rPr>
              <w:t>021</w:t>
            </w:r>
            <w:r>
              <w:rPr>
                <w:rFonts w:hint="eastAsia"/>
                <w:color w:val="000000"/>
                <w:kern w:val="0"/>
                <w:szCs w:val="21"/>
              </w:rPr>
              <w:t>年上半年直接投入</w:t>
            </w:r>
            <w:proofErr w:type="gramStart"/>
            <w:r>
              <w:rPr>
                <w:rFonts w:hint="eastAsia"/>
                <w:color w:val="000000"/>
                <w:kern w:val="0"/>
                <w:szCs w:val="21"/>
              </w:rPr>
              <w:t>募投项目</w:t>
            </w:r>
            <w:proofErr w:type="gramEnd"/>
          </w:p>
        </w:tc>
        <w:tc>
          <w:tcPr>
            <w:tcW w:w="4077" w:type="dxa"/>
            <w:shd w:val="clear" w:color="auto" w:fill="auto"/>
            <w:vAlign w:val="center"/>
          </w:tcPr>
          <w:p w14:paraId="35C6BFFF" w14:textId="77777777" w:rsidR="007E406F" w:rsidRDefault="00F6573A">
            <w:pPr>
              <w:widowControl/>
              <w:jc w:val="right"/>
              <w:rPr>
                <w:color w:val="000000"/>
                <w:kern w:val="0"/>
                <w:szCs w:val="21"/>
              </w:rPr>
            </w:pPr>
            <w:r>
              <w:rPr>
                <w:color w:val="000000"/>
                <w:kern w:val="0"/>
                <w:szCs w:val="21"/>
              </w:rPr>
              <w:t>6</w:t>
            </w:r>
            <w:r>
              <w:rPr>
                <w:rFonts w:hint="eastAsia"/>
                <w:color w:val="000000"/>
                <w:kern w:val="0"/>
                <w:szCs w:val="21"/>
              </w:rPr>
              <w:t>,</w:t>
            </w:r>
            <w:r>
              <w:rPr>
                <w:color w:val="000000"/>
                <w:kern w:val="0"/>
                <w:szCs w:val="21"/>
              </w:rPr>
              <w:t>853.29</w:t>
            </w:r>
          </w:p>
        </w:tc>
      </w:tr>
      <w:tr w:rsidR="007E406F" w14:paraId="1FB3A2CF" w14:textId="77777777">
        <w:trPr>
          <w:trHeight w:val="397"/>
        </w:trPr>
        <w:tc>
          <w:tcPr>
            <w:tcW w:w="4849" w:type="dxa"/>
            <w:shd w:val="clear" w:color="auto" w:fill="auto"/>
            <w:vAlign w:val="center"/>
          </w:tcPr>
          <w:p w14:paraId="03C4FBE5" w14:textId="77777777" w:rsidR="007E406F" w:rsidRDefault="00F6573A">
            <w:pPr>
              <w:widowControl/>
              <w:ind w:firstLineChars="200" w:firstLine="420"/>
              <w:rPr>
                <w:color w:val="000000"/>
                <w:kern w:val="0"/>
                <w:szCs w:val="21"/>
              </w:rPr>
            </w:pPr>
            <w:r>
              <w:rPr>
                <w:rFonts w:hint="eastAsia"/>
                <w:color w:val="000000"/>
                <w:kern w:val="0"/>
                <w:szCs w:val="21"/>
              </w:rPr>
              <w:t>2</w:t>
            </w:r>
            <w:r>
              <w:rPr>
                <w:color w:val="000000"/>
                <w:kern w:val="0"/>
                <w:szCs w:val="21"/>
              </w:rPr>
              <w:t>020</w:t>
            </w:r>
            <w:r>
              <w:rPr>
                <w:rFonts w:hint="eastAsia"/>
                <w:color w:val="000000"/>
                <w:kern w:val="0"/>
                <w:szCs w:val="21"/>
              </w:rPr>
              <w:t>年直接投入</w:t>
            </w:r>
            <w:proofErr w:type="gramStart"/>
            <w:r>
              <w:rPr>
                <w:rFonts w:hint="eastAsia"/>
                <w:color w:val="000000"/>
                <w:kern w:val="0"/>
                <w:szCs w:val="21"/>
              </w:rPr>
              <w:t>募投项目</w:t>
            </w:r>
            <w:proofErr w:type="gramEnd"/>
            <w:r>
              <w:rPr>
                <w:rFonts w:hint="eastAsia"/>
                <w:color w:val="000000"/>
                <w:kern w:val="0"/>
                <w:szCs w:val="21"/>
              </w:rPr>
              <w:t>(</w:t>
            </w:r>
            <w:r>
              <w:rPr>
                <w:rFonts w:hint="eastAsia"/>
                <w:color w:val="000000"/>
                <w:kern w:val="0"/>
                <w:szCs w:val="21"/>
              </w:rPr>
              <w:t>不含预先置换投入</w:t>
            </w:r>
            <w:proofErr w:type="gramStart"/>
            <w:r>
              <w:rPr>
                <w:rFonts w:hint="eastAsia"/>
                <w:color w:val="000000"/>
                <w:kern w:val="0"/>
                <w:szCs w:val="21"/>
              </w:rPr>
              <w:t>募投项目</w:t>
            </w:r>
            <w:proofErr w:type="gramEnd"/>
            <w:r>
              <w:rPr>
                <w:rFonts w:hint="eastAsia"/>
                <w:color w:val="000000"/>
                <w:kern w:val="0"/>
                <w:szCs w:val="21"/>
              </w:rPr>
              <w:t>自筹资金</w:t>
            </w:r>
            <w:r>
              <w:rPr>
                <w:rFonts w:hint="eastAsia"/>
                <w:color w:val="000000"/>
                <w:kern w:val="0"/>
                <w:szCs w:val="21"/>
              </w:rPr>
              <w:t>)</w:t>
            </w:r>
          </w:p>
        </w:tc>
        <w:tc>
          <w:tcPr>
            <w:tcW w:w="4077" w:type="dxa"/>
            <w:shd w:val="clear" w:color="auto" w:fill="auto"/>
            <w:vAlign w:val="center"/>
          </w:tcPr>
          <w:p w14:paraId="37004068" w14:textId="77777777" w:rsidR="007E406F" w:rsidRDefault="00F6573A">
            <w:pPr>
              <w:widowControl/>
              <w:jc w:val="right"/>
              <w:rPr>
                <w:color w:val="000000"/>
                <w:kern w:val="0"/>
                <w:szCs w:val="21"/>
              </w:rPr>
            </w:pPr>
            <w:r>
              <w:rPr>
                <w:color w:val="000000"/>
                <w:kern w:val="0"/>
                <w:szCs w:val="21"/>
              </w:rPr>
              <w:t>2</w:t>
            </w:r>
            <w:r>
              <w:rPr>
                <w:rFonts w:hint="eastAsia"/>
                <w:color w:val="000000"/>
                <w:kern w:val="0"/>
                <w:szCs w:val="21"/>
              </w:rPr>
              <w:t>,</w:t>
            </w:r>
            <w:r>
              <w:rPr>
                <w:color w:val="000000"/>
                <w:kern w:val="0"/>
                <w:szCs w:val="21"/>
              </w:rPr>
              <w:t>990.54</w:t>
            </w:r>
          </w:p>
        </w:tc>
      </w:tr>
      <w:tr w:rsidR="007E406F" w14:paraId="55F74F08" w14:textId="77777777">
        <w:trPr>
          <w:trHeight w:val="397"/>
        </w:trPr>
        <w:tc>
          <w:tcPr>
            <w:tcW w:w="4849" w:type="dxa"/>
            <w:shd w:val="clear" w:color="auto" w:fill="auto"/>
            <w:vAlign w:val="center"/>
          </w:tcPr>
          <w:p w14:paraId="4979AE8C" w14:textId="77777777" w:rsidR="007E406F" w:rsidRDefault="00F6573A">
            <w:pPr>
              <w:widowControl/>
              <w:ind w:firstLineChars="200" w:firstLine="420"/>
              <w:rPr>
                <w:color w:val="000000"/>
                <w:kern w:val="0"/>
                <w:szCs w:val="21"/>
              </w:rPr>
            </w:pPr>
            <w:r>
              <w:rPr>
                <w:rFonts w:hint="eastAsia"/>
                <w:color w:val="000000"/>
                <w:kern w:val="0"/>
                <w:szCs w:val="21"/>
              </w:rPr>
              <w:t>累计置换预先投入募集资金投资项目的自筹资金</w:t>
            </w:r>
          </w:p>
        </w:tc>
        <w:tc>
          <w:tcPr>
            <w:tcW w:w="4077" w:type="dxa"/>
            <w:shd w:val="clear" w:color="auto" w:fill="auto"/>
            <w:vAlign w:val="center"/>
          </w:tcPr>
          <w:p w14:paraId="5C2A1869" w14:textId="77777777" w:rsidR="007E406F" w:rsidRDefault="00F6573A">
            <w:pPr>
              <w:widowControl/>
              <w:jc w:val="right"/>
              <w:rPr>
                <w:color w:val="000000"/>
                <w:kern w:val="0"/>
                <w:szCs w:val="21"/>
              </w:rPr>
            </w:pPr>
            <w:r>
              <w:rPr>
                <w:color w:val="000000"/>
                <w:kern w:val="0"/>
                <w:szCs w:val="21"/>
              </w:rPr>
              <w:t>5,658.72</w:t>
            </w:r>
          </w:p>
        </w:tc>
      </w:tr>
      <w:tr w:rsidR="007E406F" w14:paraId="7DCF045B" w14:textId="77777777">
        <w:trPr>
          <w:trHeight w:val="397"/>
        </w:trPr>
        <w:tc>
          <w:tcPr>
            <w:tcW w:w="4849" w:type="dxa"/>
            <w:shd w:val="clear" w:color="auto" w:fill="auto"/>
            <w:vAlign w:val="center"/>
          </w:tcPr>
          <w:p w14:paraId="0B9FCC69" w14:textId="77777777" w:rsidR="007E406F" w:rsidRDefault="00F6573A">
            <w:pPr>
              <w:widowControl/>
              <w:ind w:firstLineChars="200" w:firstLine="420"/>
              <w:rPr>
                <w:color w:val="000000"/>
                <w:kern w:val="0"/>
                <w:szCs w:val="21"/>
                <w:highlight w:val="yellow"/>
              </w:rPr>
            </w:pPr>
            <w:r>
              <w:rPr>
                <w:rFonts w:hint="eastAsia"/>
                <w:color w:val="000000"/>
                <w:kern w:val="0"/>
                <w:szCs w:val="21"/>
              </w:rPr>
              <w:t>累计置换以自筹资金预先支付的发行费用</w:t>
            </w:r>
          </w:p>
        </w:tc>
        <w:tc>
          <w:tcPr>
            <w:tcW w:w="4077" w:type="dxa"/>
            <w:shd w:val="clear" w:color="auto" w:fill="auto"/>
            <w:vAlign w:val="center"/>
          </w:tcPr>
          <w:p w14:paraId="0C719E35" w14:textId="77777777" w:rsidR="007E406F" w:rsidRDefault="00F6573A">
            <w:pPr>
              <w:widowControl/>
              <w:jc w:val="right"/>
              <w:rPr>
                <w:color w:val="000000"/>
                <w:kern w:val="0"/>
                <w:szCs w:val="21"/>
                <w:highlight w:val="yellow"/>
              </w:rPr>
            </w:pPr>
            <w:r>
              <w:rPr>
                <w:color w:val="000000"/>
                <w:kern w:val="0"/>
                <w:szCs w:val="21"/>
              </w:rPr>
              <w:t>2,438.67</w:t>
            </w:r>
          </w:p>
        </w:tc>
      </w:tr>
      <w:tr w:rsidR="007E406F" w14:paraId="0F67C7E4" w14:textId="77777777">
        <w:trPr>
          <w:trHeight w:val="397"/>
        </w:trPr>
        <w:tc>
          <w:tcPr>
            <w:tcW w:w="4849" w:type="dxa"/>
            <w:shd w:val="clear" w:color="auto" w:fill="auto"/>
            <w:vAlign w:val="center"/>
          </w:tcPr>
          <w:p w14:paraId="09E7249A" w14:textId="77777777" w:rsidR="007E406F" w:rsidRDefault="00F6573A">
            <w:pPr>
              <w:widowControl/>
              <w:rPr>
                <w:color w:val="000000"/>
                <w:kern w:val="0"/>
                <w:szCs w:val="21"/>
                <w:highlight w:val="yellow"/>
              </w:rPr>
            </w:pPr>
            <w:r>
              <w:rPr>
                <w:color w:val="000000"/>
                <w:kern w:val="0"/>
                <w:szCs w:val="21"/>
              </w:rPr>
              <w:t xml:space="preserve">    </w:t>
            </w:r>
            <w:r>
              <w:rPr>
                <w:rFonts w:hint="eastAsia"/>
                <w:color w:val="000000"/>
                <w:kern w:val="0"/>
                <w:szCs w:val="21"/>
              </w:rPr>
              <w:t>累计支付发行费用及增值税税金</w:t>
            </w:r>
          </w:p>
        </w:tc>
        <w:tc>
          <w:tcPr>
            <w:tcW w:w="4077" w:type="dxa"/>
            <w:shd w:val="clear" w:color="auto" w:fill="auto"/>
            <w:vAlign w:val="center"/>
          </w:tcPr>
          <w:p w14:paraId="0373E012" w14:textId="77777777" w:rsidR="007E406F" w:rsidRDefault="00F6573A">
            <w:pPr>
              <w:widowControl/>
              <w:jc w:val="right"/>
              <w:rPr>
                <w:color w:val="000000"/>
                <w:kern w:val="0"/>
                <w:szCs w:val="21"/>
                <w:highlight w:val="yellow"/>
              </w:rPr>
            </w:pPr>
            <w:r>
              <w:rPr>
                <w:color w:val="000000"/>
                <w:kern w:val="0"/>
                <w:szCs w:val="21"/>
              </w:rPr>
              <w:t>1,432.13</w:t>
            </w:r>
          </w:p>
        </w:tc>
      </w:tr>
      <w:tr w:rsidR="007E406F" w14:paraId="6DA70EBF" w14:textId="77777777">
        <w:trPr>
          <w:trHeight w:val="397"/>
        </w:trPr>
        <w:tc>
          <w:tcPr>
            <w:tcW w:w="4849" w:type="dxa"/>
            <w:shd w:val="clear" w:color="auto" w:fill="auto"/>
            <w:vAlign w:val="center"/>
          </w:tcPr>
          <w:p w14:paraId="1B6C35E5" w14:textId="77777777" w:rsidR="007E406F" w:rsidRDefault="00F6573A">
            <w:pPr>
              <w:widowControl/>
              <w:rPr>
                <w:color w:val="000000"/>
                <w:kern w:val="0"/>
                <w:szCs w:val="21"/>
                <w:highlight w:val="yellow"/>
              </w:rPr>
            </w:pPr>
            <w:r>
              <w:rPr>
                <w:rFonts w:hint="eastAsia"/>
                <w:color w:val="000000"/>
                <w:kern w:val="0"/>
                <w:szCs w:val="21"/>
              </w:rPr>
              <w:t>加：累计募集资金现金管理收益和利息收入扣减手续费净额</w:t>
            </w:r>
          </w:p>
        </w:tc>
        <w:tc>
          <w:tcPr>
            <w:tcW w:w="4077" w:type="dxa"/>
            <w:shd w:val="clear" w:color="auto" w:fill="auto"/>
            <w:vAlign w:val="center"/>
          </w:tcPr>
          <w:p w14:paraId="215C5149" w14:textId="77777777" w:rsidR="007E406F" w:rsidRDefault="00F6573A">
            <w:pPr>
              <w:widowControl/>
              <w:jc w:val="right"/>
              <w:rPr>
                <w:color w:val="000000"/>
                <w:kern w:val="0"/>
                <w:szCs w:val="21"/>
              </w:rPr>
            </w:pPr>
            <w:r>
              <w:rPr>
                <w:color w:val="000000"/>
                <w:kern w:val="0"/>
                <w:szCs w:val="21"/>
              </w:rPr>
              <w:t>1,316.85</w:t>
            </w:r>
          </w:p>
        </w:tc>
      </w:tr>
      <w:tr w:rsidR="007E406F" w14:paraId="12F36280" w14:textId="77777777">
        <w:trPr>
          <w:trHeight w:val="397"/>
        </w:trPr>
        <w:tc>
          <w:tcPr>
            <w:tcW w:w="4849" w:type="dxa"/>
            <w:shd w:val="clear" w:color="auto" w:fill="auto"/>
            <w:vAlign w:val="center"/>
          </w:tcPr>
          <w:p w14:paraId="3CED9C30" w14:textId="77777777" w:rsidR="007E406F" w:rsidRDefault="00F6573A">
            <w:pPr>
              <w:widowControl/>
              <w:rPr>
                <w:color w:val="000000"/>
                <w:kern w:val="0"/>
                <w:szCs w:val="21"/>
                <w:highlight w:val="yellow"/>
              </w:rPr>
            </w:pPr>
            <w:r>
              <w:rPr>
                <w:rFonts w:hint="eastAsia"/>
                <w:color w:val="000000"/>
                <w:kern w:val="0"/>
                <w:szCs w:val="21"/>
              </w:rPr>
              <w:t>减：用于现金管理金额</w:t>
            </w:r>
          </w:p>
        </w:tc>
        <w:tc>
          <w:tcPr>
            <w:tcW w:w="4077" w:type="dxa"/>
            <w:shd w:val="clear" w:color="auto" w:fill="auto"/>
            <w:vAlign w:val="center"/>
          </w:tcPr>
          <w:p w14:paraId="028DBF5F" w14:textId="77777777" w:rsidR="007E406F" w:rsidRDefault="00F6573A">
            <w:pPr>
              <w:widowControl/>
              <w:jc w:val="right"/>
              <w:rPr>
                <w:color w:val="000000"/>
                <w:kern w:val="0"/>
                <w:szCs w:val="21"/>
              </w:rPr>
            </w:pPr>
            <w:r>
              <w:rPr>
                <w:rFonts w:hint="eastAsia"/>
                <w:color w:val="000000"/>
                <w:kern w:val="0"/>
                <w:szCs w:val="21"/>
              </w:rPr>
              <w:t>38</w:t>
            </w:r>
            <w:r>
              <w:rPr>
                <w:color w:val="000000"/>
                <w:kern w:val="0"/>
                <w:szCs w:val="21"/>
              </w:rPr>
              <w:t>,000.00</w:t>
            </w:r>
          </w:p>
        </w:tc>
      </w:tr>
      <w:tr w:rsidR="007E406F" w14:paraId="3E71D4D0" w14:textId="77777777">
        <w:trPr>
          <w:trHeight w:val="397"/>
        </w:trPr>
        <w:tc>
          <w:tcPr>
            <w:tcW w:w="4849" w:type="dxa"/>
            <w:shd w:val="clear" w:color="auto" w:fill="auto"/>
            <w:vAlign w:val="center"/>
          </w:tcPr>
          <w:p w14:paraId="1E168AD1" w14:textId="77777777" w:rsidR="007E406F" w:rsidRDefault="00F6573A">
            <w:pPr>
              <w:widowControl/>
              <w:rPr>
                <w:color w:val="000000"/>
                <w:kern w:val="0"/>
                <w:szCs w:val="21"/>
                <w:highlight w:val="yellow"/>
              </w:rPr>
            </w:pPr>
            <w:r>
              <w:rPr>
                <w:rFonts w:hint="eastAsia"/>
                <w:b/>
                <w:bCs/>
                <w:color w:val="000000"/>
                <w:kern w:val="0"/>
                <w:szCs w:val="21"/>
              </w:rPr>
              <w:t>募集资金专户期末余额</w:t>
            </w:r>
          </w:p>
        </w:tc>
        <w:tc>
          <w:tcPr>
            <w:tcW w:w="4077" w:type="dxa"/>
            <w:shd w:val="clear" w:color="auto" w:fill="auto"/>
            <w:vAlign w:val="center"/>
          </w:tcPr>
          <w:p w14:paraId="61D834E3" w14:textId="77777777" w:rsidR="007E406F" w:rsidRDefault="00F6573A">
            <w:pPr>
              <w:widowControl/>
              <w:jc w:val="right"/>
              <w:rPr>
                <w:color w:val="000000"/>
                <w:kern w:val="0"/>
                <w:szCs w:val="21"/>
              </w:rPr>
            </w:pPr>
            <w:r>
              <w:rPr>
                <w:color w:val="000000"/>
                <w:kern w:val="0"/>
                <w:szCs w:val="21"/>
              </w:rPr>
              <w:t>20,807.23</w:t>
            </w:r>
          </w:p>
        </w:tc>
      </w:tr>
    </w:tbl>
    <w:p w14:paraId="2FFDFC11" w14:textId="77777777" w:rsidR="007E406F" w:rsidRDefault="00F6573A">
      <w:pPr>
        <w:adjustRightInd w:val="0"/>
        <w:spacing w:beforeLines="50" w:before="120" w:line="360" w:lineRule="auto"/>
        <w:ind w:firstLineChars="200" w:firstLine="360"/>
        <w:rPr>
          <w:bCs/>
          <w:sz w:val="18"/>
          <w:szCs w:val="18"/>
        </w:rPr>
      </w:pPr>
      <w:r>
        <w:rPr>
          <w:rFonts w:hint="eastAsia"/>
          <w:bCs/>
          <w:sz w:val="18"/>
          <w:szCs w:val="18"/>
        </w:rPr>
        <w:t>注：上述表格中出现合计期末余额与各分项数之和尾数不符的情况，系四舍五入造成的尾差。</w:t>
      </w:r>
    </w:p>
    <w:p w14:paraId="3DBBDD1C" w14:textId="77777777" w:rsidR="007E406F" w:rsidRDefault="00F6573A">
      <w:pPr>
        <w:pStyle w:val="af7"/>
        <w:numPr>
          <w:ilvl w:val="0"/>
          <w:numId w:val="1"/>
        </w:numPr>
        <w:tabs>
          <w:tab w:val="left" w:pos="993"/>
        </w:tabs>
        <w:adjustRightInd w:val="0"/>
        <w:spacing w:beforeLines="50" w:before="120" w:afterLines="50" w:after="120" w:line="360" w:lineRule="auto"/>
        <w:ind w:left="0" w:firstLine="482"/>
        <w:outlineLvl w:val="0"/>
        <w:rPr>
          <w:b/>
          <w:bCs/>
          <w:sz w:val="24"/>
        </w:rPr>
      </w:pPr>
      <w:r>
        <w:rPr>
          <w:b/>
          <w:bCs/>
          <w:sz w:val="24"/>
        </w:rPr>
        <w:t>募集资金管理情况</w:t>
      </w:r>
    </w:p>
    <w:p w14:paraId="6B1E5934" w14:textId="49E0EDB2" w:rsidR="007E406F" w:rsidRDefault="00F6573A">
      <w:pPr>
        <w:adjustRightInd w:val="0"/>
        <w:spacing w:beforeLines="50" w:before="120" w:line="360" w:lineRule="auto"/>
        <w:ind w:firstLineChars="200" w:firstLine="480"/>
        <w:rPr>
          <w:sz w:val="24"/>
        </w:rPr>
      </w:pPr>
      <w:r>
        <w:rPr>
          <w:sz w:val="24"/>
        </w:rPr>
        <w:t>根据有关法律法规及</w:t>
      </w:r>
      <w:r>
        <w:rPr>
          <w:rFonts w:hint="eastAsia"/>
          <w:sz w:val="24"/>
        </w:rPr>
        <w:t>《上海证券交易所上市公司募集资金管理办法（</w:t>
      </w:r>
      <w:r>
        <w:rPr>
          <w:rFonts w:hint="eastAsia"/>
          <w:sz w:val="24"/>
        </w:rPr>
        <w:t>2013</w:t>
      </w:r>
      <w:r>
        <w:rPr>
          <w:rFonts w:hint="eastAsia"/>
          <w:sz w:val="24"/>
        </w:rPr>
        <w:t>年修订）》</w:t>
      </w:r>
      <w:r>
        <w:rPr>
          <w:sz w:val="24"/>
        </w:rPr>
        <w:t>的规定，遵循规范、安全、高效、透明的原则，公司制定了《募集资金管理办法》，对募集资金的存储、审批、使用、管理与监督做出了明确的规定，以在制度上保证募集资金的规范使用。</w:t>
      </w:r>
    </w:p>
    <w:p w14:paraId="06511E86" w14:textId="77777777" w:rsidR="007E406F" w:rsidRDefault="00F6573A">
      <w:pPr>
        <w:adjustRightInd w:val="0"/>
        <w:spacing w:beforeLines="50" w:before="120" w:line="360" w:lineRule="auto"/>
        <w:ind w:firstLineChars="200" w:firstLine="480"/>
        <w:rPr>
          <w:color w:val="FF0000"/>
          <w:sz w:val="24"/>
        </w:rPr>
      </w:pPr>
      <w:r>
        <w:rPr>
          <w:rFonts w:hint="eastAsia"/>
          <w:sz w:val="24"/>
        </w:rPr>
        <w:t>2020</w:t>
      </w:r>
      <w:r>
        <w:rPr>
          <w:rFonts w:hint="eastAsia"/>
          <w:sz w:val="24"/>
        </w:rPr>
        <w:t>年</w:t>
      </w:r>
      <w:r>
        <w:rPr>
          <w:rFonts w:hint="eastAsia"/>
          <w:sz w:val="24"/>
        </w:rPr>
        <w:t>7</w:t>
      </w:r>
      <w:r>
        <w:rPr>
          <w:rFonts w:hint="eastAsia"/>
          <w:sz w:val="24"/>
        </w:rPr>
        <w:t>月，本公司与中国农业银行股份有限公司芜湖分行、中国银行股份有限公司芜湖分行、兴业银行股份有限公司芜湖分行、中国工商银行股份有限公司芜湖政务新区支行和国信证券股份有限公司（以下简称“国信证券”）签署《募集资金三方监管协议》，在中国农业银行股份有限公司芜湖分行开设募集资金专项账户（账号：</w:t>
      </w:r>
      <w:r>
        <w:rPr>
          <w:sz w:val="24"/>
        </w:rPr>
        <w:t>12630201040025100</w:t>
      </w:r>
      <w:r>
        <w:rPr>
          <w:rFonts w:hint="eastAsia"/>
          <w:sz w:val="24"/>
        </w:rPr>
        <w:t>），在中国银行股份有限公司芜湖分行开设募集资金专项账户（账号：</w:t>
      </w:r>
      <w:r>
        <w:rPr>
          <w:sz w:val="24"/>
        </w:rPr>
        <w:t>181257608300</w:t>
      </w:r>
      <w:r>
        <w:rPr>
          <w:rFonts w:hint="eastAsia"/>
          <w:sz w:val="24"/>
        </w:rPr>
        <w:t>），在兴业银行股份有限公司芜湖分行开设募集资金专项账户（账号：</w:t>
      </w:r>
      <w:r>
        <w:rPr>
          <w:sz w:val="24"/>
        </w:rPr>
        <w:t>498040100100157456</w:t>
      </w:r>
      <w:r>
        <w:rPr>
          <w:rFonts w:hint="eastAsia"/>
          <w:sz w:val="24"/>
        </w:rPr>
        <w:t>），在中国工商银行股份有限公司芜湖政务新区支行开设募集资金专项账户（账号：</w:t>
      </w:r>
      <w:r>
        <w:rPr>
          <w:sz w:val="24"/>
        </w:rPr>
        <w:t>1307007029200106776</w:t>
      </w:r>
      <w:r>
        <w:rPr>
          <w:rFonts w:hint="eastAsia"/>
          <w:sz w:val="24"/>
        </w:rPr>
        <w:t>）。三方监管协议与证券交易所三方监管协议范本不存在重大差异，三方监管协议的履行不存在问题</w:t>
      </w:r>
      <w:r>
        <w:rPr>
          <w:color w:val="000000" w:themeColor="text1"/>
          <w:sz w:val="24"/>
        </w:rPr>
        <w:t>。</w:t>
      </w:r>
    </w:p>
    <w:p w14:paraId="710CAD41" w14:textId="77777777" w:rsidR="007E406F" w:rsidRDefault="00F6573A">
      <w:pPr>
        <w:adjustRightInd w:val="0"/>
        <w:spacing w:beforeLines="50" w:before="120" w:line="360" w:lineRule="auto"/>
        <w:ind w:firstLineChars="200" w:firstLine="480"/>
        <w:rPr>
          <w:sz w:val="24"/>
        </w:rPr>
      </w:pPr>
      <w:r>
        <w:rPr>
          <w:sz w:val="24"/>
        </w:rPr>
        <w:t>截至</w:t>
      </w:r>
      <w:r>
        <w:rPr>
          <w:sz w:val="24"/>
        </w:rPr>
        <w:t>2021</w:t>
      </w:r>
      <w:r>
        <w:rPr>
          <w:sz w:val="24"/>
        </w:rPr>
        <w:t>年</w:t>
      </w:r>
      <w:r>
        <w:rPr>
          <w:sz w:val="24"/>
        </w:rPr>
        <w:t>6</w:t>
      </w:r>
      <w:r>
        <w:rPr>
          <w:sz w:val="24"/>
        </w:rPr>
        <w:t>月</w:t>
      </w:r>
      <w:r>
        <w:rPr>
          <w:sz w:val="24"/>
        </w:rPr>
        <w:t>30</w:t>
      </w:r>
      <w:r>
        <w:rPr>
          <w:sz w:val="24"/>
        </w:rPr>
        <w:t>日止，募集资金存储情况如下：</w:t>
      </w:r>
    </w:p>
    <w:p w14:paraId="0E5F87C2" w14:textId="77777777" w:rsidR="007E406F" w:rsidRDefault="00F6573A">
      <w:pPr>
        <w:adjustRightInd w:val="0"/>
        <w:spacing w:beforeLines="50" w:before="120" w:line="360" w:lineRule="auto"/>
        <w:ind w:firstLineChars="200" w:firstLine="480"/>
        <w:jc w:val="right"/>
        <w:rPr>
          <w:sz w:val="24"/>
        </w:rPr>
      </w:pPr>
      <w:r>
        <w:rPr>
          <w:sz w:val="24"/>
        </w:rPr>
        <w:t>金额单位：人民币万元</w:t>
      </w:r>
    </w:p>
    <w:tbl>
      <w:tblPr>
        <w:tblW w:w="8844"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4395"/>
        <w:gridCol w:w="2268"/>
        <w:gridCol w:w="2181"/>
      </w:tblGrid>
      <w:tr w:rsidR="007E406F" w14:paraId="7EFC2490" w14:textId="77777777">
        <w:trPr>
          <w:trHeight w:val="397"/>
          <w:tblHeader/>
          <w:jc w:val="center"/>
        </w:trPr>
        <w:tc>
          <w:tcPr>
            <w:tcW w:w="2485" w:type="pct"/>
            <w:shd w:val="clear" w:color="auto" w:fill="auto"/>
            <w:vAlign w:val="center"/>
          </w:tcPr>
          <w:p w14:paraId="01E7DBBF" w14:textId="77777777" w:rsidR="007E406F" w:rsidRDefault="00F6573A">
            <w:pPr>
              <w:adjustRightInd w:val="0"/>
              <w:spacing w:line="240" w:lineRule="exact"/>
              <w:jc w:val="center"/>
              <w:rPr>
                <w:szCs w:val="21"/>
              </w:rPr>
            </w:pPr>
            <w:r>
              <w:rPr>
                <w:szCs w:val="21"/>
              </w:rPr>
              <w:lastRenderedPageBreak/>
              <w:t>银</w:t>
            </w:r>
            <w:r>
              <w:rPr>
                <w:szCs w:val="21"/>
              </w:rPr>
              <w:t xml:space="preserve"> </w:t>
            </w:r>
            <w:r>
              <w:rPr>
                <w:szCs w:val="21"/>
              </w:rPr>
              <w:t>行</w:t>
            </w:r>
            <w:r>
              <w:rPr>
                <w:szCs w:val="21"/>
              </w:rPr>
              <w:t xml:space="preserve"> </w:t>
            </w:r>
            <w:r>
              <w:rPr>
                <w:szCs w:val="21"/>
              </w:rPr>
              <w:t>名</w:t>
            </w:r>
            <w:r>
              <w:rPr>
                <w:szCs w:val="21"/>
              </w:rPr>
              <w:t xml:space="preserve"> </w:t>
            </w:r>
            <w:r>
              <w:rPr>
                <w:szCs w:val="21"/>
              </w:rPr>
              <w:t>称</w:t>
            </w:r>
          </w:p>
        </w:tc>
        <w:tc>
          <w:tcPr>
            <w:tcW w:w="1282" w:type="pct"/>
            <w:shd w:val="clear" w:color="auto" w:fill="auto"/>
            <w:vAlign w:val="center"/>
          </w:tcPr>
          <w:p w14:paraId="36E5DFB1" w14:textId="77777777" w:rsidR="007E406F" w:rsidRDefault="00F6573A">
            <w:pPr>
              <w:adjustRightInd w:val="0"/>
              <w:spacing w:line="240" w:lineRule="exact"/>
              <w:jc w:val="center"/>
              <w:rPr>
                <w:szCs w:val="21"/>
              </w:rPr>
            </w:pPr>
            <w:r>
              <w:rPr>
                <w:szCs w:val="21"/>
              </w:rPr>
              <w:t>银行帐号</w:t>
            </w:r>
          </w:p>
        </w:tc>
        <w:tc>
          <w:tcPr>
            <w:tcW w:w="1233" w:type="pct"/>
            <w:shd w:val="clear" w:color="auto" w:fill="auto"/>
            <w:vAlign w:val="center"/>
          </w:tcPr>
          <w:p w14:paraId="2BC350B6" w14:textId="77777777" w:rsidR="007E406F" w:rsidRDefault="00F6573A">
            <w:pPr>
              <w:adjustRightInd w:val="0"/>
              <w:spacing w:line="240" w:lineRule="exact"/>
              <w:jc w:val="center"/>
              <w:rPr>
                <w:szCs w:val="21"/>
              </w:rPr>
            </w:pPr>
            <w:r>
              <w:rPr>
                <w:szCs w:val="21"/>
              </w:rPr>
              <w:t>余额</w:t>
            </w:r>
          </w:p>
        </w:tc>
      </w:tr>
      <w:tr w:rsidR="007E406F" w14:paraId="21AFFC6A" w14:textId="77777777">
        <w:trPr>
          <w:trHeight w:val="397"/>
          <w:jc w:val="center"/>
        </w:trPr>
        <w:tc>
          <w:tcPr>
            <w:tcW w:w="2485" w:type="pct"/>
            <w:shd w:val="clear" w:color="auto" w:fill="auto"/>
            <w:vAlign w:val="center"/>
          </w:tcPr>
          <w:p w14:paraId="2A13AF56" w14:textId="77777777" w:rsidR="007E406F" w:rsidRDefault="00F6573A">
            <w:pPr>
              <w:adjustRightInd w:val="0"/>
              <w:spacing w:line="240" w:lineRule="exact"/>
              <w:jc w:val="left"/>
              <w:rPr>
                <w:szCs w:val="21"/>
              </w:rPr>
            </w:pPr>
            <w:r>
              <w:rPr>
                <w:szCs w:val="21"/>
              </w:rPr>
              <w:t>中国农业银行股份有限公司芜湖分行</w:t>
            </w:r>
          </w:p>
        </w:tc>
        <w:tc>
          <w:tcPr>
            <w:tcW w:w="1282" w:type="pct"/>
            <w:shd w:val="clear" w:color="auto" w:fill="auto"/>
            <w:vAlign w:val="center"/>
          </w:tcPr>
          <w:p w14:paraId="503A3601" w14:textId="77777777" w:rsidR="007E406F" w:rsidRDefault="00F6573A">
            <w:pPr>
              <w:adjustRightInd w:val="0"/>
              <w:spacing w:line="240" w:lineRule="exact"/>
              <w:jc w:val="left"/>
              <w:rPr>
                <w:szCs w:val="21"/>
              </w:rPr>
            </w:pPr>
            <w:r>
              <w:rPr>
                <w:szCs w:val="21"/>
              </w:rPr>
              <w:t>12630201040025100</w:t>
            </w:r>
          </w:p>
        </w:tc>
        <w:tc>
          <w:tcPr>
            <w:tcW w:w="1233" w:type="pct"/>
            <w:shd w:val="clear" w:color="auto" w:fill="auto"/>
            <w:vAlign w:val="center"/>
          </w:tcPr>
          <w:p w14:paraId="6436B44E" w14:textId="77777777" w:rsidR="007E406F" w:rsidRDefault="00F6573A">
            <w:pPr>
              <w:adjustRightInd w:val="0"/>
              <w:spacing w:line="240" w:lineRule="exact"/>
              <w:jc w:val="right"/>
              <w:rPr>
                <w:szCs w:val="21"/>
              </w:rPr>
            </w:pPr>
            <w:r>
              <w:rPr>
                <w:rFonts w:hint="eastAsia"/>
                <w:szCs w:val="21"/>
              </w:rPr>
              <w:t>378.19</w:t>
            </w:r>
          </w:p>
        </w:tc>
      </w:tr>
      <w:tr w:rsidR="007E406F" w14:paraId="694C946A" w14:textId="77777777">
        <w:trPr>
          <w:trHeight w:val="397"/>
          <w:jc w:val="center"/>
        </w:trPr>
        <w:tc>
          <w:tcPr>
            <w:tcW w:w="2485" w:type="pct"/>
            <w:shd w:val="clear" w:color="auto" w:fill="auto"/>
            <w:vAlign w:val="center"/>
          </w:tcPr>
          <w:p w14:paraId="77732D72" w14:textId="77777777" w:rsidR="007E406F" w:rsidRDefault="00F6573A">
            <w:pPr>
              <w:adjustRightInd w:val="0"/>
              <w:spacing w:line="240" w:lineRule="exact"/>
              <w:jc w:val="left"/>
              <w:rPr>
                <w:szCs w:val="21"/>
              </w:rPr>
            </w:pPr>
            <w:r>
              <w:rPr>
                <w:szCs w:val="21"/>
              </w:rPr>
              <w:t>中国银行股份有限公司芜湖分行</w:t>
            </w:r>
          </w:p>
        </w:tc>
        <w:tc>
          <w:tcPr>
            <w:tcW w:w="1282" w:type="pct"/>
            <w:shd w:val="clear" w:color="auto" w:fill="auto"/>
            <w:vAlign w:val="center"/>
          </w:tcPr>
          <w:p w14:paraId="18A35E6F" w14:textId="77777777" w:rsidR="007E406F" w:rsidRDefault="00F6573A">
            <w:pPr>
              <w:pStyle w:val="a9"/>
              <w:spacing w:line="240" w:lineRule="exact"/>
              <w:jc w:val="left"/>
              <w:textAlignment w:val="auto"/>
              <w:rPr>
                <w:rFonts w:ascii="Times New Roman"/>
                <w:kern w:val="2"/>
                <w:sz w:val="21"/>
                <w:szCs w:val="21"/>
                <w:lang w:val="en-US"/>
              </w:rPr>
            </w:pPr>
            <w:r>
              <w:rPr>
                <w:rFonts w:ascii="Times New Roman"/>
                <w:kern w:val="2"/>
                <w:sz w:val="21"/>
                <w:szCs w:val="21"/>
                <w:lang w:val="en-US"/>
              </w:rPr>
              <w:t>181257608300</w:t>
            </w:r>
          </w:p>
        </w:tc>
        <w:tc>
          <w:tcPr>
            <w:tcW w:w="1233" w:type="pct"/>
            <w:shd w:val="clear" w:color="auto" w:fill="auto"/>
            <w:vAlign w:val="center"/>
          </w:tcPr>
          <w:p w14:paraId="4E6A9114" w14:textId="77777777" w:rsidR="007E406F" w:rsidRDefault="00F6573A">
            <w:pPr>
              <w:adjustRightInd w:val="0"/>
              <w:spacing w:line="240" w:lineRule="exact"/>
              <w:jc w:val="right"/>
              <w:rPr>
                <w:szCs w:val="21"/>
              </w:rPr>
            </w:pPr>
            <w:r>
              <w:rPr>
                <w:rFonts w:hint="eastAsia"/>
                <w:szCs w:val="21"/>
              </w:rPr>
              <w:t>5</w:t>
            </w:r>
            <w:r>
              <w:rPr>
                <w:szCs w:val="21"/>
              </w:rPr>
              <w:t>,</w:t>
            </w:r>
            <w:r>
              <w:rPr>
                <w:rFonts w:hint="eastAsia"/>
                <w:szCs w:val="21"/>
              </w:rPr>
              <w:t>947.88</w:t>
            </w:r>
          </w:p>
        </w:tc>
      </w:tr>
      <w:tr w:rsidR="007E406F" w14:paraId="2CA35738" w14:textId="77777777">
        <w:trPr>
          <w:trHeight w:val="397"/>
          <w:jc w:val="center"/>
        </w:trPr>
        <w:tc>
          <w:tcPr>
            <w:tcW w:w="2485" w:type="pct"/>
            <w:shd w:val="clear" w:color="auto" w:fill="auto"/>
            <w:vAlign w:val="center"/>
          </w:tcPr>
          <w:p w14:paraId="39E692C8" w14:textId="77777777" w:rsidR="007E406F" w:rsidRDefault="00F6573A">
            <w:pPr>
              <w:adjustRightInd w:val="0"/>
              <w:spacing w:line="240" w:lineRule="exact"/>
              <w:jc w:val="left"/>
              <w:rPr>
                <w:szCs w:val="21"/>
              </w:rPr>
            </w:pPr>
            <w:bookmarkStart w:id="1" w:name="_Hlk66372700"/>
            <w:r>
              <w:t>兴业银行股份有限公司芜湖分行</w:t>
            </w:r>
            <w:bookmarkEnd w:id="1"/>
          </w:p>
        </w:tc>
        <w:tc>
          <w:tcPr>
            <w:tcW w:w="1282" w:type="pct"/>
            <w:shd w:val="clear" w:color="auto" w:fill="auto"/>
            <w:vAlign w:val="center"/>
          </w:tcPr>
          <w:p w14:paraId="5D99C830" w14:textId="77777777" w:rsidR="007E406F" w:rsidRDefault="00F6573A">
            <w:pPr>
              <w:pStyle w:val="a9"/>
              <w:spacing w:line="240" w:lineRule="exact"/>
              <w:jc w:val="left"/>
              <w:textAlignment w:val="auto"/>
              <w:rPr>
                <w:rFonts w:ascii="Times New Roman"/>
                <w:kern w:val="2"/>
                <w:sz w:val="21"/>
                <w:szCs w:val="21"/>
                <w:lang w:val="en-US"/>
              </w:rPr>
            </w:pPr>
            <w:r>
              <w:rPr>
                <w:rFonts w:ascii="Times New Roman"/>
                <w:kern w:val="2"/>
                <w:sz w:val="21"/>
                <w:szCs w:val="21"/>
                <w:lang w:val="en-US"/>
              </w:rPr>
              <w:t>498040100100157456</w:t>
            </w:r>
          </w:p>
        </w:tc>
        <w:tc>
          <w:tcPr>
            <w:tcW w:w="1233" w:type="pct"/>
            <w:shd w:val="clear" w:color="auto" w:fill="auto"/>
            <w:vAlign w:val="center"/>
          </w:tcPr>
          <w:p w14:paraId="6FA1C8DA" w14:textId="77777777" w:rsidR="007E406F" w:rsidRDefault="00F6573A">
            <w:pPr>
              <w:adjustRightInd w:val="0"/>
              <w:spacing w:line="240" w:lineRule="exact"/>
              <w:jc w:val="right"/>
              <w:rPr>
                <w:szCs w:val="21"/>
              </w:rPr>
            </w:pPr>
            <w:r>
              <w:rPr>
                <w:rFonts w:hint="eastAsia"/>
                <w:szCs w:val="21"/>
              </w:rPr>
              <w:t>14</w:t>
            </w:r>
            <w:r>
              <w:rPr>
                <w:szCs w:val="21"/>
              </w:rPr>
              <w:t>,</w:t>
            </w:r>
            <w:r>
              <w:rPr>
                <w:rFonts w:hint="eastAsia"/>
                <w:szCs w:val="21"/>
              </w:rPr>
              <w:t>084.07</w:t>
            </w:r>
          </w:p>
        </w:tc>
      </w:tr>
      <w:tr w:rsidR="007E406F" w14:paraId="509CF732" w14:textId="77777777">
        <w:trPr>
          <w:trHeight w:val="397"/>
          <w:jc w:val="center"/>
        </w:trPr>
        <w:tc>
          <w:tcPr>
            <w:tcW w:w="2485" w:type="pct"/>
            <w:shd w:val="clear" w:color="auto" w:fill="auto"/>
            <w:vAlign w:val="center"/>
          </w:tcPr>
          <w:p w14:paraId="1155DB49" w14:textId="77777777" w:rsidR="007E406F" w:rsidRDefault="00F6573A">
            <w:pPr>
              <w:adjustRightInd w:val="0"/>
              <w:spacing w:line="240" w:lineRule="exact"/>
              <w:jc w:val="left"/>
              <w:rPr>
                <w:szCs w:val="21"/>
              </w:rPr>
            </w:pPr>
            <w:bookmarkStart w:id="2" w:name="_Hlk66372708"/>
            <w:r>
              <w:rPr>
                <w:rFonts w:hint="eastAsia"/>
                <w:szCs w:val="21"/>
              </w:rPr>
              <w:t>中国工商银行股份有限公司芜湖政务新区支行</w:t>
            </w:r>
          </w:p>
        </w:tc>
        <w:tc>
          <w:tcPr>
            <w:tcW w:w="1282" w:type="pct"/>
            <w:shd w:val="clear" w:color="auto" w:fill="auto"/>
            <w:vAlign w:val="center"/>
          </w:tcPr>
          <w:p w14:paraId="25CA2E20" w14:textId="77777777" w:rsidR="007E406F" w:rsidRDefault="00F6573A">
            <w:pPr>
              <w:pStyle w:val="a9"/>
              <w:spacing w:line="240" w:lineRule="exact"/>
              <w:jc w:val="left"/>
              <w:textAlignment w:val="auto"/>
              <w:rPr>
                <w:rFonts w:ascii="Times New Roman"/>
                <w:kern w:val="2"/>
                <w:sz w:val="21"/>
                <w:szCs w:val="21"/>
                <w:lang w:val="en-US"/>
              </w:rPr>
            </w:pPr>
            <w:r>
              <w:rPr>
                <w:rFonts w:ascii="Times New Roman"/>
                <w:kern w:val="2"/>
                <w:sz w:val="21"/>
                <w:szCs w:val="21"/>
                <w:lang w:val="en-US"/>
              </w:rPr>
              <w:t>1307007029200106776</w:t>
            </w:r>
          </w:p>
        </w:tc>
        <w:tc>
          <w:tcPr>
            <w:tcW w:w="1233" w:type="pct"/>
            <w:shd w:val="clear" w:color="auto" w:fill="auto"/>
            <w:vAlign w:val="center"/>
          </w:tcPr>
          <w:p w14:paraId="58585AB7" w14:textId="77777777" w:rsidR="007E406F" w:rsidRDefault="00F6573A">
            <w:pPr>
              <w:adjustRightInd w:val="0"/>
              <w:spacing w:line="240" w:lineRule="exact"/>
              <w:jc w:val="right"/>
              <w:rPr>
                <w:szCs w:val="21"/>
              </w:rPr>
            </w:pPr>
            <w:r>
              <w:rPr>
                <w:rFonts w:hint="eastAsia"/>
                <w:szCs w:val="21"/>
              </w:rPr>
              <w:t>397.09</w:t>
            </w:r>
          </w:p>
        </w:tc>
      </w:tr>
      <w:bookmarkEnd w:id="2"/>
      <w:tr w:rsidR="007E406F" w14:paraId="18376930" w14:textId="77777777">
        <w:trPr>
          <w:trHeight w:val="397"/>
          <w:jc w:val="center"/>
        </w:trPr>
        <w:tc>
          <w:tcPr>
            <w:tcW w:w="2485" w:type="pct"/>
            <w:shd w:val="clear" w:color="auto" w:fill="auto"/>
            <w:vAlign w:val="center"/>
          </w:tcPr>
          <w:p w14:paraId="30C41567" w14:textId="77777777" w:rsidR="007E406F" w:rsidRDefault="00F6573A">
            <w:pPr>
              <w:adjustRightInd w:val="0"/>
              <w:spacing w:line="240" w:lineRule="exact"/>
              <w:jc w:val="center"/>
              <w:rPr>
                <w:szCs w:val="21"/>
              </w:rPr>
            </w:pPr>
            <w:r>
              <w:rPr>
                <w:szCs w:val="21"/>
              </w:rPr>
              <w:t>合</w:t>
            </w:r>
            <w:r>
              <w:rPr>
                <w:szCs w:val="21"/>
              </w:rPr>
              <w:t xml:space="preserve">    </w:t>
            </w:r>
            <w:r>
              <w:rPr>
                <w:szCs w:val="21"/>
              </w:rPr>
              <w:t>计</w:t>
            </w:r>
          </w:p>
        </w:tc>
        <w:tc>
          <w:tcPr>
            <w:tcW w:w="1282" w:type="pct"/>
            <w:shd w:val="clear" w:color="auto" w:fill="auto"/>
            <w:vAlign w:val="center"/>
          </w:tcPr>
          <w:p w14:paraId="6D75DAE5" w14:textId="77777777" w:rsidR="007E406F" w:rsidRDefault="00F6573A">
            <w:pPr>
              <w:pStyle w:val="a9"/>
              <w:spacing w:line="240" w:lineRule="exact"/>
              <w:jc w:val="center"/>
              <w:textAlignment w:val="auto"/>
              <w:rPr>
                <w:rFonts w:ascii="Times New Roman"/>
                <w:kern w:val="2"/>
                <w:sz w:val="21"/>
                <w:szCs w:val="21"/>
                <w:lang w:val="en-US"/>
              </w:rPr>
            </w:pPr>
            <w:r>
              <w:rPr>
                <w:rFonts w:ascii="Times New Roman" w:hint="eastAsia"/>
                <w:kern w:val="2"/>
                <w:sz w:val="21"/>
                <w:szCs w:val="21"/>
                <w:lang w:val="en-US"/>
              </w:rPr>
              <w:t>——</w:t>
            </w:r>
          </w:p>
        </w:tc>
        <w:tc>
          <w:tcPr>
            <w:tcW w:w="1233" w:type="pct"/>
            <w:shd w:val="clear" w:color="auto" w:fill="auto"/>
            <w:vAlign w:val="center"/>
          </w:tcPr>
          <w:p w14:paraId="5D5B7229" w14:textId="77777777" w:rsidR="007E406F" w:rsidRDefault="00F6573A">
            <w:pPr>
              <w:adjustRightInd w:val="0"/>
              <w:spacing w:line="240" w:lineRule="exact"/>
              <w:jc w:val="right"/>
              <w:rPr>
                <w:szCs w:val="21"/>
              </w:rPr>
            </w:pPr>
            <w:r>
              <w:rPr>
                <w:rFonts w:hint="eastAsia"/>
                <w:szCs w:val="21"/>
              </w:rPr>
              <w:t>20</w:t>
            </w:r>
            <w:r>
              <w:rPr>
                <w:szCs w:val="21"/>
              </w:rPr>
              <w:t>,</w:t>
            </w:r>
            <w:r>
              <w:rPr>
                <w:rFonts w:hint="eastAsia"/>
                <w:szCs w:val="21"/>
              </w:rPr>
              <w:t>807.23</w:t>
            </w:r>
          </w:p>
        </w:tc>
      </w:tr>
    </w:tbl>
    <w:p w14:paraId="20CB0532" w14:textId="77777777" w:rsidR="007E406F" w:rsidRDefault="00F6573A">
      <w:pPr>
        <w:pStyle w:val="af7"/>
        <w:numPr>
          <w:ilvl w:val="0"/>
          <w:numId w:val="1"/>
        </w:numPr>
        <w:tabs>
          <w:tab w:val="left" w:pos="993"/>
        </w:tabs>
        <w:adjustRightInd w:val="0"/>
        <w:spacing w:beforeLines="50" w:before="120" w:afterLines="50" w:after="120" w:line="360" w:lineRule="auto"/>
        <w:ind w:left="0" w:firstLine="482"/>
        <w:outlineLvl w:val="0"/>
        <w:rPr>
          <w:b/>
          <w:bCs/>
          <w:sz w:val="24"/>
        </w:rPr>
      </w:pPr>
      <w:r>
        <w:rPr>
          <w:b/>
          <w:bCs/>
          <w:sz w:val="24"/>
        </w:rPr>
        <w:t>2021</w:t>
      </w:r>
      <w:r>
        <w:rPr>
          <w:rFonts w:hint="eastAsia"/>
          <w:b/>
          <w:bCs/>
          <w:sz w:val="24"/>
        </w:rPr>
        <w:t>年半</w:t>
      </w:r>
      <w:r>
        <w:rPr>
          <w:b/>
          <w:bCs/>
          <w:sz w:val="24"/>
        </w:rPr>
        <w:t>年度募集资金的实际使用情况</w:t>
      </w:r>
    </w:p>
    <w:p w14:paraId="424C0199" w14:textId="33E4C3AA" w:rsidR="003F5833" w:rsidRDefault="003F5833">
      <w:pPr>
        <w:pStyle w:val="Default"/>
        <w:autoSpaceDE/>
        <w:autoSpaceDN/>
        <w:spacing w:beforeLines="50" w:before="120" w:line="360" w:lineRule="auto"/>
        <w:ind w:firstLineChars="200" w:firstLine="480"/>
        <w:jc w:val="both"/>
        <w:rPr>
          <w:rFonts w:ascii="Times New Roman" w:cs="Times New Roman"/>
          <w:bCs/>
          <w:color w:val="auto"/>
        </w:rPr>
      </w:pPr>
      <w:r>
        <w:rPr>
          <w:rFonts w:ascii="Times New Roman" w:cs="Times New Roman" w:hint="eastAsia"/>
          <w:bCs/>
          <w:color w:val="auto"/>
        </w:rPr>
        <w:t>（一）募集资金使用情况</w:t>
      </w:r>
    </w:p>
    <w:p w14:paraId="27930FD4" w14:textId="6A331D8F" w:rsidR="007E406F" w:rsidRDefault="00F6573A">
      <w:pPr>
        <w:pStyle w:val="Default"/>
        <w:autoSpaceDE/>
        <w:autoSpaceDN/>
        <w:spacing w:beforeLines="50" w:before="120" w:line="360" w:lineRule="auto"/>
        <w:ind w:firstLineChars="200" w:firstLine="480"/>
        <w:jc w:val="both"/>
        <w:rPr>
          <w:rFonts w:ascii="Times New Roman" w:cs="Times New Roman"/>
          <w:color w:val="auto"/>
          <w:kern w:val="2"/>
        </w:rPr>
      </w:pPr>
      <w:r>
        <w:rPr>
          <w:rFonts w:ascii="Times New Roman" w:cs="Times New Roman"/>
          <w:bCs/>
          <w:color w:val="auto"/>
        </w:rPr>
        <w:t>2021</w:t>
      </w:r>
      <w:r>
        <w:rPr>
          <w:rFonts w:ascii="Times New Roman" w:cs="Times New Roman" w:hint="eastAsia"/>
          <w:bCs/>
          <w:color w:val="auto"/>
        </w:rPr>
        <w:t>年上半年以来</w:t>
      </w:r>
      <w:r>
        <w:rPr>
          <w:rFonts w:ascii="Times New Roman" w:cs="Times New Roman"/>
          <w:color w:val="auto"/>
          <w:kern w:val="2"/>
        </w:rPr>
        <w:t>，本公司实际投入相关项目的募集资金款项共计人民币</w:t>
      </w:r>
      <w:r>
        <w:rPr>
          <w:rFonts w:ascii="Times New Roman" w:cs="Times New Roman" w:hint="eastAsia"/>
          <w:color w:val="auto"/>
          <w:kern w:val="2"/>
        </w:rPr>
        <w:t>6</w:t>
      </w:r>
      <w:r>
        <w:rPr>
          <w:rFonts w:ascii="Times New Roman" w:cs="Times New Roman"/>
          <w:color w:val="auto"/>
          <w:kern w:val="2"/>
        </w:rPr>
        <w:t>,</w:t>
      </w:r>
      <w:r>
        <w:rPr>
          <w:rFonts w:ascii="Times New Roman" w:cs="Times New Roman" w:hint="eastAsia"/>
          <w:color w:val="auto"/>
          <w:kern w:val="2"/>
        </w:rPr>
        <w:t>85</w:t>
      </w:r>
      <w:r>
        <w:rPr>
          <w:rFonts w:ascii="Times New Roman" w:cs="Times New Roman"/>
          <w:color w:val="auto"/>
          <w:kern w:val="2"/>
        </w:rPr>
        <w:t>3</w:t>
      </w:r>
      <w:r>
        <w:rPr>
          <w:rFonts w:ascii="Times New Roman" w:cs="Times New Roman" w:hint="eastAsia"/>
          <w:color w:val="auto"/>
          <w:kern w:val="2"/>
        </w:rPr>
        <w:t>.</w:t>
      </w:r>
      <w:r>
        <w:rPr>
          <w:rFonts w:ascii="Times New Roman" w:cs="Times New Roman"/>
          <w:color w:val="auto"/>
          <w:kern w:val="2"/>
        </w:rPr>
        <w:t>29</w:t>
      </w:r>
      <w:r>
        <w:rPr>
          <w:rFonts w:ascii="Times New Roman" w:cs="Times New Roman"/>
          <w:color w:val="auto"/>
          <w:kern w:val="2"/>
        </w:rPr>
        <w:t>万元，具体使用情况详见附表</w:t>
      </w:r>
      <w:r>
        <w:rPr>
          <w:rFonts w:ascii="Times New Roman" w:cs="Times New Roman"/>
          <w:color w:val="auto"/>
          <w:kern w:val="2"/>
        </w:rPr>
        <w:t>1</w:t>
      </w:r>
      <w:r>
        <w:rPr>
          <w:rFonts w:ascii="Times New Roman" w:cs="Times New Roman"/>
          <w:color w:val="auto"/>
          <w:kern w:val="2"/>
        </w:rPr>
        <w:t>：募集资金使用情况对照表。</w:t>
      </w:r>
    </w:p>
    <w:p w14:paraId="4601D7C2" w14:textId="20893F25" w:rsidR="003F5833" w:rsidRDefault="003F5833">
      <w:pPr>
        <w:pStyle w:val="Default"/>
        <w:autoSpaceDE/>
        <w:autoSpaceDN/>
        <w:spacing w:beforeLines="50" w:before="120" w:line="360" w:lineRule="auto"/>
        <w:ind w:firstLineChars="200" w:firstLine="480"/>
        <w:jc w:val="both"/>
        <w:rPr>
          <w:rFonts w:ascii="Times New Roman" w:cs="Times New Roman"/>
          <w:color w:val="auto"/>
          <w:kern w:val="2"/>
        </w:rPr>
      </w:pPr>
      <w:r>
        <w:rPr>
          <w:rFonts w:ascii="Times New Roman" w:cs="Times New Roman" w:hint="eastAsia"/>
          <w:color w:val="auto"/>
          <w:kern w:val="2"/>
        </w:rPr>
        <w:t>（二）</w:t>
      </w:r>
      <w:proofErr w:type="gramStart"/>
      <w:r>
        <w:rPr>
          <w:rFonts w:ascii="Times New Roman" w:cs="Times New Roman" w:hint="eastAsia"/>
          <w:color w:val="auto"/>
          <w:kern w:val="2"/>
        </w:rPr>
        <w:t>募投项目</w:t>
      </w:r>
      <w:proofErr w:type="gramEnd"/>
      <w:r>
        <w:rPr>
          <w:rFonts w:ascii="Times New Roman" w:cs="Times New Roman" w:hint="eastAsia"/>
          <w:color w:val="auto"/>
          <w:kern w:val="2"/>
        </w:rPr>
        <w:t>先期投入及置换情况</w:t>
      </w:r>
    </w:p>
    <w:p w14:paraId="4C483FAA" w14:textId="7F2A51B3" w:rsidR="00032413" w:rsidRPr="00032413" w:rsidRDefault="00032413">
      <w:pPr>
        <w:pStyle w:val="Default"/>
        <w:autoSpaceDE/>
        <w:autoSpaceDN/>
        <w:spacing w:beforeLines="50" w:before="120" w:line="360" w:lineRule="auto"/>
        <w:ind w:firstLineChars="200" w:firstLine="480"/>
        <w:jc w:val="both"/>
        <w:rPr>
          <w:rFonts w:ascii="Times New Roman" w:cs="Times New Roman"/>
          <w:color w:val="auto"/>
          <w:kern w:val="2"/>
        </w:rPr>
      </w:pPr>
      <w:r w:rsidRPr="00032413">
        <w:rPr>
          <w:rFonts w:ascii="Times New Roman" w:cs="Times New Roman" w:hint="eastAsia"/>
          <w:color w:val="auto"/>
          <w:kern w:val="2"/>
        </w:rPr>
        <w:t>2020</w:t>
      </w:r>
      <w:r w:rsidRPr="00032413">
        <w:rPr>
          <w:rFonts w:ascii="Times New Roman" w:cs="Times New Roman" w:hint="eastAsia"/>
          <w:color w:val="auto"/>
          <w:kern w:val="2"/>
        </w:rPr>
        <w:t>年</w:t>
      </w:r>
      <w:r w:rsidRPr="00032413">
        <w:rPr>
          <w:rFonts w:ascii="Times New Roman" w:cs="Times New Roman" w:hint="eastAsia"/>
          <w:color w:val="auto"/>
          <w:kern w:val="2"/>
        </w:rPr>
        <w:t>10</w:t>
      </w:r>
      <w:r w:rsidRPr="00032413">
        <w:rPr>
          <w:rFonts w:ascii="Times New Roman" w:cs="Times New Roman" w:hint="eastAsia"/>
          <w:color w:val="auto"/>
          <w:kern w:val="2"/>
        </w:rPr>
        <w:t>月</w:t>
      </w:r>
      <w:r w:rsidRPr="00032413">
        <w:rPr>
          <w:rFonts w:ascii="Times New Roman" w:cs="Times New Roman" w:hint="eastAsia"/>
          <w:color w:val="auto"/>
          <w:kern w:val="2"/>
        </w:rPr>
        <w:t>19</w:t>
      </w:r>
      <w:r w:rsidRPr="00032413">
        <w:rPr>
          <w:rFonts w:ascii="Times New Roman" w:cs="Times New Roman" w:hint="eastAsia"/>
          <w:color w:val="auto"/>
          <w:kern w:val="2"/>
        </w:rPr>
        <w:t>日，公司第二届董事会第十次会议及第二届监事会第六次会议分别审议通过了《关于使用募集资金置换预先投入的自筹资金》的议案，同意公司使用募集资金置换预先投入的自筹资金，置换金额为</w:t>
      </w:r>
      <w:r w:rsidRPr="00032413">
        <w:rPr>
          <w:rFonts w:ascii="Times New Roman" w:cs="Times New Roman" w:hint="eastAsia"/>
          <w:color w:val="auto"/>
          <w:kern w:val="2"/>
        </w:rPr>
        <w:t>80,973,913.84</w:t>
      </w:r>
      <w:r w:rsidRPr="00032413">
        <w:rPr>
          <w:rFonts w:ascii="Times New Roman" w:cs="Times New Roman" w:hint="eastAsia"/>
          <w:color w:val="auto"/>
          <w:kern w:val="2"/>
        </w:rPr>
        <w:t>元，其中预先投入募集资金投资项目</w:t>
      </w:r>
      <w:r w:rsidRPr="00032413">
        <w:rPr>
          <w:rFonts w:ascii="Times New Roman" w:cs="Times New Roman" w:hint="eastAsia"/>
          <w:color w:val="auto"/>
          <w:kern w:val="2"/>
        </w:rPr>
        <w:t>56,587,243.55</w:t>
      </w:r>
      <w:r w:rsidRPr="00032413">
        <w:rPr>
          <w:rFonts w:ascii="Times New Roman" w:cs="Times New Roman" w:hint="eastAsia"/>
          <w:color w:val="auto"/>
          <w:kern w:val="2"/>
        </w:rPr>
        <w:t>元，预先支付发行费用</w:t>
      </w:r>
      <w:r w:rsidRPr="00032413">
        <w:rPr>
          <w:rFonts w:ascii="Times New Roman" w:cs="Times New Roman" w:hint="eastAsia"/>
          <w:color w:val="auto"/>
          <w:kern w:val="2"/>
        </w:rPr>
        <w:t>24,386,670.29</w:t>
      </w:r>
      <w:r w:rsidRPr="00032413">
        <w:rPr>
          <w:rFonts w:ascii="Times New Roman" w:cs="Times New Roman" w:hint="eastAsia"/>
          <w:color w:val="auto"/>
          <w:kern w:val="2"/>
        </w:rPr>
        <w:t>元。</w:t>
      </w:r>
    </w:p>
    <w:p w14:paraId="017700F1" w14:textId="158D41E2" w:rsidR="003F5833" w:rsidRDefault="003F5833">
      <w:pPr>
        <w:pStyle w:val="Default"/>
        <w:autoSpaceDE/>
        <w:autoSpaceDN/>
        <w:spacing w:beforeLines="50" w:before="120" w:line="360" w:lineRule="auto"/>
        <w:ind w:firstLineChars="200" w:firstLine="480"/>
        <w:jc w:val="both"/>
        <w:rPr>
          <w:rFonts w:ascii="Times New Roman" w:cs="Times New Roman"/>
          <w:color w:val="auto"/>
          <w:kern w:val="2"/>
        </w:rPr>
      </w:pPr>
      <w:r>
        <w:rPr>
          <w:rFonts w:ascii="Times New Roman" w:cs="Times New Roman" w:hint="eastAsia"/>
          <w:color w:val="auto"/>
          <w:kern w:val="2"/>
        </w:rPr>
        <w:t>（三）用闲置募集资金暂时补充流动资金情况</w:t>
      </w:r>
    </w:p>
    <w:p w14:paraId="67252655" w14:textId="451AB5CA" w:rsidR="00032413" w:rsidRDefault="00032413">
      <w:pPr>
        <w:pStyle w:val="Default"/>
        <w:autoSpaceDE/>
        <w:autoSpaceDN/>
        <w:spacing w:beforeLines="50" w:before="120" w:line="360" w:lineRule="auto"/>
        <w:ind w:firstLineChars="200" w:firstLine="480"/>
        <w:jc w:val="both"/>
        <w:rPr>
          <w:rFonts w:ascii="Times New Roman" w:cs="Times New Roman"/>
          <w:color w:val="auto"/>
          <w:kern w:val="2"/>
        </w:rPr>
      </w:pPr>
      <w:r w:rsidRPr="00032413">
        <w:rPr>
          <w:rFonts w:ascii="Times New Roman" w:cs="Times New Roman" w:hint="eastAsia"/>
          <w:color w:val="auto"/>
          <w:kern w:val="2"/>
        </w:rPr>
        <w:t>截至</w:t>
      </w:r>
      <w:r w:rsidRPr="00032413">
        <w:rPr>
          <w:rFonts w:ascii="Times New Roman" w:cs="Times New Roman" w:hint="eastAsia"/>
          <w:color w:val="auto"/>
          <w:kern w:val="2"/>
        </w:rPr>
        <w:t>2021</w:t>
      </w:r>
      <w:r w:rsidRPr="00032413">
        <w:rPr>
          <w:rFonts w:ascii="Times New Roman" w:cs="Times New Roman" w:hint="eastAsia"/>
          <w:color w:val="auto"/>
          <w:kern w:val="2"/>
        </w:rPr>
        <w:t>年</w:t>
      </w:r>
      <w:r w:rsidRPr="00032413">
        <w:rPr>
          <w:rFonts w:ascii="Times New Roman" w:cs="Times New Roman" w:hint="eastAsia"/>
          <w:color w:val="auto"/>
          <w:kern w:val="2"/>
        </w:rPr>
        <w:t>6</w:t>
      </w:r>
      <w:r w:rsidRPr="00032413">
        <w:rPr>
          <w:rFonts w:ascii="Times New Roman" w:cs="Times New Roman" w:hint="eastAsia"/>
          <w:color w:val="auto"/>
          <w:kern w:val="2"/>
        </w:rPr>
        <w:t>月</w:t>
      </w:r>
      <w:r w:rsidRPr="00032413">
        <w:rPr>
          <w:rFonts w:ascii="Times New Roman" w:cs="Times New Roman" w:hint="eastAsia"/>
          <w:color w:val="auto"/>
          <w:kern w:val="2"/>
        </w:rPr>
        <w:t>30</w:t>
      </w:r>
      <w:r w:rsidRPr="00032413">
        <w:rPr>
          <w:rFonts w:ascii="Times New Roman" w:cs="Times New Roman" w:hint="eastAsia"/>
          <w:color w:val="auto"/>
          <w:kern w:val="2"/>
        </w:rPr>
        <w:t>日止，公司不存在利用闲置募集资金暂时补充流动资金的情况。</w:t>
      </w:r>
    </w:p>
    <w:p w14:paraId="202AB68D" w14:textId="15175E95" w:rsidR="003F5833" w:rsidRDefault="003F5833">
      <w:pPr>
        <w:pStyle w:val="Default"/>
        <w:autoSpaceDE/>
        <w:autoSpaceDN/>
        <w:spacing w:beforeLines="50" w:before="120" w:line="360" w:lineRule="auto"/>
        <w:ind w:firstLineChars="200" w:firstLine="480"/>
        <w:jc w:val="both"/>
        <w:rPr>
          <w:rFonts w:ascii="Times New Roman" w:cs="Times New Roman"/>
          <w:color w:val="auto"/>
          <w:kern w:val="2"/>
        </w:rPr>
      </w:pPr>
      <w:r>
        <w:rPr>
          <w:rFonts w:ascii="Times New Roman" w:cs="Times New Roman" w:hint="eastAsia"/>
          <w:color w:val="auto"/>
          <w:kern w:val="2"/>
        </w:rPr>
        <w:t>（四）对闲置</w:t>
      </w:r>
      <w:r w:rsidR="00483CFC">
        <w:rPr>
          <w:rFonts w:ascii="Times New Roman" w:cs="Times New Roman" w:hint="eastAsia"/>
          <w:color w:val="auto"/>
          <w:kern w:val="2"/>
        </w:rPr>
        <w:t>募集资金进行现金管理</w:t>
      </w:r>
      <w:r w:rsidR="00E15199">
        <w:rPr>
          <w:rFonts w:ascii="Times New Roman" w:cs="Times New Roman" w:hint="eastAsia"/>
          <w:color w:val="auto"/>
          <w:kern w:val="2"/>
        </w:rPr>
        <w:t>，投资相关产品情况</w:t>
      </w:r>
    </w:p>
    <w:p w14:paraId="3C942B0F" w14:textId="719C58CB" w:rsidR="00032413" w:rsidRDefault="00032413">
      <w:pPr>
        <w:pStyle w:val="Default"/>
        <w:autoSpaceDE/>
        <w:autoSpaceDN/>
        <w:spacing w:beforeLines="50" w:before="120" w:line="360" w:lineRule="auto"/>
        <w:ind w:firstLineChars="200" w:firstLine="480"/>
        <w:jc w:val="both"/>
        <w:rPr>
          <w:rFonts w:ascii="Times New Roman" w:cs="Times New Roman"/>
          <w:color w:val="auto"/>
          <w:kern w:val="2"/>
        </w:rPr>
      </w:pPr>
      <w:r w:rsidRPr="00032413">
        <w:rPr>
          <w:rFonts w:ascii="Times New Roman" w:cs="Times New Roman" w:hint="eastAsia"/>
          <w:color w:val="auto"/>
          <w:kern w:val="2"/>
        </w:rPr>
        <w:t>2020</w:t>
      </w:r>
      <w:r w:rsidRPr="00032413">
        <w:rPr>
          <w:rFonts w:ascii="Times New Roman" w:cs="Times New Roman" w:hint="eastAsia"/>
          <w:color w:val="auto"/>
          <w:kern w:val="2"/>
        </w:rPr>
        <w:t>年</w:t>
      </w:r>
      <w:r w:rsidRPr="00032413">
        <w:rPr>
          <w:rFonts w:ascii="Times New Roman" w:cs="Times New Roman" w:hint="eastAsia"/>
          <w:color w:val="auto"/>
          <w:kern w:val="2"/>
        </w:rPr>
        <w:t>7</w:t>
      </w:r>
      <w:r w:rsidRPr="00032413">
        <w:rPr>
          <w:rFonts w:ascii="Times New Roman" w:cs="Times New Roman" w:hint="eastAsia"/>
          <w:color w:val="auto"/>
          <w:kern w:val="2"/>
        </w:rPr>
        <w:t>月</w:t>
      </w:r>
      <w:r w:rsidRPr="00032413">
        <w:rPr>
          <w:rFonts w:ascii="Times New Roman" w:cs="Times New Roman" w:hint="eastAsia"/>
          <w:color w:val="auto"/>
          <w:kern w:val="2"/>
        </w:rPr>
        <w:t>29</w:t>
      </w:r>
      <w:r w:rsidRPr="00032413">
        <w:rPr>
          <w:rFonts w:ascii="Times New Roman" w:cs="Times New Roman" w:hint="eastAsia"/>
          <w:color w:val="auto"/>
          <w:kern w:val="2"/>
        </w:rPr>
        <w:t>日，公司第二届董事会第八次会议及第二届监事会第四次会议审议通过了《关于使用暂时闲置募集资金进行现金管理的议案》，同意公司使用不超过人民币</w:t>
      </w:r>
      <w:r w:rsidRPr="00032413">
        <w:rPr>
          <w:rFonts w:ascii="Times New Roman" w:cs="Times New Roman" w:hint="eastAsia"/>
          <w:color w:val="auto"/>
          <w:kern w:val="2"/>
        </w:rPr>
        <w:t>64,000</w:t>
      </w:r>
      <w:r w:rsidRPr="00032413">
        <w:rPr>
          <w:rFonts w:ascii="Times New Roman" w:cs="Times New Roman" w:hint="eastAsia"/>
          <w:color w:val="auto"/>
          <w:kern w:val="2"/>
        </w:rPr>
        <w:t>万元的暂时闲置募集资金进行现金管理，使用期限不超过</w:t>
      </w:r>
      <w:r w:rsidRPr="00032413">
        <w:rPr>
          <w:rFonts w:ascii="Times New Roman" w:cs="Times New Roman" w:hint="eastAsia"/>
          <w:color w:val="auto"/>
          <w:kern w:val="2"/>
        </w:rPr>
        <w:t>12</w:t>
      </w:r>
      <w:r w:rsidRPr="00032413">
        <w:rPr>
          <w:rFonts w:ascii="Times New Roman" w:cs="Times New Roman" w:hint="eastAsia"/>
          <w:color w:val="auto"/>
          <w:kern w:val="2"/>
        </w:rPr>
        <w:t>个月，在上述额度和期限内，资金可以滚动使用。</w:t>
      </w:r>
    </w:p>
    <w:p w14:paraId="16075471" w14:textId="32F75526" w:rsidR="002C4634" w:rsidRDefault="002C4634">
      <w:pPr>
        <w:pStyle w:val="Default"/>
        <w:autoSpaceDE/>
        <w:autoSpaceDN/>
        <w:spacing w:beforeLines="50" w:before="120" w:line="360" w:lineRule="auto"/>
        <w:ind w:firstLineChars="200" w:firstLine="480"/>
        <w:jc w:val="both"/>
        <w:rPr>
          <w:rFonts w:ascii="Times New Roman" w:cs="Times New Roman"/>
          <w:color w:val="auto"/>
          <w:kern w:val="2"/>
        </w:rPr>
      </w:pPr>
      <w:r>
        <w:rPr>
          <w:rFonts w:ascii="Times New Roman" w:cs="Times New Roman" w:hint="eastAsia"/>
          <w:color w:val="auto"/>
          <w:kern w:val="2"/>
        </w:rPr>
        <w:t>截至</w:t>
      </w:r>
      <w:r>
        <w:rPr>
          <w:rFonts w:ascii="Times New Roman" w:cs="Times New Roman" w:hint="eastAsia"/>
          <w:color w:val="auto"/>
          <w:kern w:val="2"/>
        </w:rPr>
        <w:t>2</w:t>
      </w:r>
      <w:r>
        <w:rPr>
          <w:rFonts w:ascii="Times New Roman" w:cs="Times New Roman"/>
          <w:color w:val="auto"/>
          <w:kern w:val="2"/>
        </w:rPr>
        <w:t>021</w:t>
      </w:r>
      <w:r>
        <w:rPr>
          <w:rFonts w:ascii="Times New Roman" w:cs="Times New Roman" w:hint="eastAsia"/>
          <w:color w:val="auto"/>
          <w:kern w:val="2"/>
        </w:rPr>
        <w:t>年</w:t>
      </w:r>
      <w:r>
        <w:rPr>
          <w:rFonts w:ascii="Times New Roman" w:cs="Times New Roman" w:hint="eastAsia"/>
          <w:color w:val="auto"/>
          <w:kern w:val="2"/>
        </w:rPr>
        <w:t>6</w:t>
      </w:r>
      <w:r>
        <w:rPr>
          <w:rFonts w:ascii="Times New Roman" w:cs="Times New Roman" w:hint="eastAsia"/>
          <w:color w:val="auto"/>
          <w:kern w:val="2"/>
        </w:rPr>
        <w:t>月</w:t>
      </w:r>
      <w:r>
        <w:rPr>
          <w:rFonts w:ascii="Times New Roman" w:cs="Times New Roman"/>
          <w:color w:val="auto"/>
          <w:kern w:val="2"/>
        </w:rPr>
        <w:t>30</w:t>
      </w:r>
      <w:r>
        <w:rPr>
          <w:rFonts w:ascii="Times New Roman" w:cs="Times New Roman" w:hint="eastAsia"/>
          <w:color w:val="auto"/>
          <w:kern w:val="2"/>
        </w:rPr>
        <w:t>日止，公司使用暂时闲置募集资金用于现金管理的金额为</w:t>
      </w:r>
      <w:r>
        <w:rPr>
          <w:rFonts w:ascii="Times New Roman" w:cs="Times New Roman" w:hint="eastAsia"/>
          <w:color w:val="auto"/>
          <w:kern w:val="2"/>
        </w:rPr>
        <w:t>3</w:t>
      </w:r>
      <w:r>
        <w:rPr>
          <w:rFonts w:ascii="Times New Roman" w:cs="Times New Roman"/>
          <w:color w:val="auto"/>
          <w:kern w:val="2"/>
        </w:rPr>
        <w:t>8,000.00</w:t>
      </w:r>
      <w:r>
        <w:rPr>
          <w:rFonts w:ascii="Times New Roman" w:cs="Times New Roman" w:hint="eastAsia"/>
          <w:color w:val="auto"/>
          <w:kern w:val="2"/>
        </w:rPr>
        <w:t>万元。</w:t>
      </w:r>
      <w:r>
        <w:rPr>
          <w:rFonts w:ascii="Times New Roman" w:cs="Times New Roman" w:hint="eastAsia"/>
          <w:color w:val="auto"/>
          <w:kern w:val="2"/>
        </w:rPr>
        <w:t>2</w:t>
      </w:r>
      <w:r>
        <w:rPr>
          <w:rFonts w:ascii="Times New Roman" w:cs="Times New Roman"/>
          <w:color w:val="auto"/>
          <w:kern w:val="2"/>
        </w:rPr>
        <w:t>021</w:t>
      </w:r>
      <w:r>
        <w:rPr>
          <w:rFonts w:ascii="Times New Roman" w:cs="Times New Roman" w:hint="eastAsia"/>
          <w:color w:val="auto"/>
          <w:kern w:val="2"/>
        </w:rPr>
        <w:t>年上半年以来，募集资金已购买未到期的理财产品情况如下：</w:t>
      </w:r>
    </w:p>
    <w:p w14:paraId="558A532B" w14:textId="77777777" w:rsidR="00D86F46" w:rsidRDefault="00D86F46">
      <w:pPr>
        <w:pStyle w:val="Default"/>
        <w:autoSpaceDE/>
        <w:autoSpaceDN/>
        <w:spacing w:beforeLines="50" w:before="120" w:line="360" w:lineRule="auto"/>
        <w:ind w:firstLineChars="200" w:firstLine="480"/>
        <w:jc w:val="both"/>
        <w:rPr>
          <w:rFonts w:ascii="Times New Roman" w:cs="Times New Roman"/>
          <w:color w:val="auto"/>
          <w:kern w:val="2"/>
        </w:rPr>
      </w:pPr>
    </w:p>
    <w:tbl>
      <w:tblPr>
        <w:tblW w:w="9071"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1843"/>
        <w:gridCol w:w="1419"/>
        <w:gridCol w:w="1274"/>
        <w:gridCol w:w="1560"/>
        <w:gridCol w:w="1845"/>
        <w:gridCol w:w="1130"/>
      </w:tblGrid>
      <w:tr w:rsidR="008F3D86" w14:paraId="1AE299F1" w14:textId="6CEF74F3" w:rsidTr="007723D5">
        <w:trPr>
          <w:trHeight w:val="397"/>
          <w:tblHeader/>
          <w:jc w:val="center"/>
        </w:trPr>
        <w:tc>
          <w:tcPr>
            <w:tcW w:w="1016" w:type="pct"/>
            <w:shd w:val="clear" w:color="auto" w:fill="auto"/>
            <w:vAlign w:val="center"/>
          </w:tcPr>
          <w:p w14:paraId="48D52A28" w14:textId="77777777" w:rsidR="008F3D86" w:rsidRDefault="008F3D86" w:rsidP="007723D5">
            <w:pPr>
              <w:adjustRightInd w:val="0"/>
              <w:spacing w:line="240" w:lineRule="exact"/>
              <w:jc w:val="center"/>
              <w:rPr>
                <w:szCs w:val="21"/>
              </w:rPr>
            </w:pPr>
            <w:r>
              <w:rPr>
                <w:szCs w:val="21"/>
              </w:rPr>
              <w:lastRenderedPageBreak/>
              <w:t>银</w:t>
            </w:r>
            <w:r>
              <w:rPr>
                <w:szCs w:val="21"/>
              </w:rPr>
              <w:t xml:space="preserve"> </w:t>
            </w:r>
            <w:r>
              <w:rPr>
                <w:szCs w:val="21"/>
              </w:rPr>
              <w:t>行</w:t>
            </w:r>
            <w:r>
              <w:rPr>
                <w:szCs w:val="21"/>
              </w:rPr>
              <w:t xml:space="preserve"> </w:t>
            </w:r>
            <w:r>
              <w:rPr>
                <w:szCs w:val="21"/>
              </w:rPr>
              <w:t>名</w:t>
            </w:r>
            <w:r>
              <w:rPr>
                <w:szCs w:val="21"/>
              </w:rPr>
              <w:t xml:space="preserve"> </w:t>
            </w:r>
            <w:r>
              <w:rPr>
                <w:szCs w:val="21"/>
              </w:rPr>
              <w:t>称</w:t>
            </w:r>
          </w:p>
        </w:tc>
        <w:tc>
          <w:tcPr>
            <w:tcW w:w="782" w:type="pct"/>
            <w:shd w:val="clear" w:color="auto" w:fill="auto"/>
            <w:vAlign w:val="center"/>
          </w:tcPr>
          <w:p w14:paraId="34BF29CE" w14:textId="14EFB6CA" w:rsidR="008F3D86" w:rsidRDefault="008F3D86" w:rsidP="007723D5">
            <w:pPr>
              <w:adjustRightInd w:val="0"/>
              <w:spacing w:line="240" w:lineRule="exact"/>
              <w:jc w:val="center"/>
              <w:rPr>
                <w:szCs w:val="21"/>
              </w:rPr>
            </w:pPr>
            <w:r>
              <w:rPr>
                <w:rFonts w:hint="eastAsia"/>
                <w:szCs w:val="21"/>
              </w:rPr>
              <w:t>产品名称</w:t>
            </w:r>
          </w:p>
        </w:tc>
        <w:tc>
          <w:tcPr>
            <w:tcW w:w="702" w:type="pct"/>
            <w:vAlign w:val="center"/>
          </w:tcPr>
          <w:p w14:paraId="5CD67D40" w14:textId="7FBE7187" w:rsidR="008F3D86" w:rsidRDefault="008F3D86" w:rsidP="007723D5">
            <w:pPr>
              <w:adjustRightInd w:val="0"/>
              <w:spacing w:line="240" w:lineRule="exact"/>
              <w:jc w:val="center"/>
              <w:rPr>
                <w:szCs w:val="21"/>
              </w:rPr>
            </w:pPr>
            <w:r>
              <w:rPr>
                <w:rFonts w:hint="eastAsia"/>
                <w:szCs w:val="21"/>
              </w:rPr>
              <w:t>存款方式</w:t>
            </w:r>
          </w:p>
        </w:tc>
        <w:tc>
          <w:tcPr>
            <w:tcW w:w="860" w:type="pct"/>
            <w:shd w:val="clear" w:color="auto" w:fill="auto"/>
            <w:vAlign w:val="center"/>
          </w:tcPr>
          <w:p w14:paraId="24B3A58B" w14:textId="18AB9760" w:rsidR="008F3D86" w:rsidRDefault="008F3D86" w:rsidP="007723D5">
            <w:pPr>
              <w:adjustRightInd w:val="0"/>
              <w:spacing w:line="240" w:lineRule="exact"/>
              <w:jc w:val="center"/>
              <w:rPr>
                <w:szCs w:val="21"/>
              </w:rPr>
            </w:pPr>
            <w:r>
              <w:rPr>
                <w:rFonts w:hint="eastAsia"/>
                <w:szCs w:val="21"/>
              </w:rPr>
              <w:t>金额（万元）</w:t>
            </w:r>
          </w:p>
        </w:tc>
        <w:tc>
          <w:tcPr>
            <w:tcW w:w="1017" w:type="pct"/>
            <w:vAlign w:val="center"/>
          </w:tcPr>
          <w:p w14:paraId="08DB2340" w14:textId="6FB2F2EE" w:rsidR="008F3D86" w:rsidRDefault="008F3D86" w:rsidP="007723D5">
            <w:pPr>
              <w:adjustRightInd w:val="0"/>
              <w:spacing w:line="240" w:lineRule="exact"/>
              <w:jc w:val="center"/>
              <w:rPr>
                <w:szCs w:val="21"/>
              </w:rPr>
            </w:pPr>
            <w:r>
              <w:rPr>
                <w:rFonts w:hint="eastAsia"/>
                <w:szCs w:val="21"/>
              </w:rPr>
              <w:t>到期日</w:t>
            </w:r>
          </w:p>
        </w:tc>
        <w:tc>
          <w:tcPr>
            <w:tcW w:w="623" w:type="pct"/>
            <w:vAlign w:val="center"/>
          </w:tcPr>
          <w:p w14:paraId="396682CB" w14:textId="01A5ECB8" w:rsidR="008F3D86" w:rsidRDefault="008F3D86" w:rsidP="007723D5">
            <w:pPr>
              <w:adjustRightInd w:val="0"/>
              <w:spacing w:line="240" w:lineRule="exact"/>
              <w:jc w:val="center"/>
              <w:rPr>
                <w:szCs w:val="21"/>
              </w:rPr>
            </w:pPr>
            <w:r>
              <w:rPr>
                <w:rFonts w:hint="eastAsia"/>
                <w:szCs w:val="21"/>
              </w:rPr>
              <w:t>存款期限</w:t>
            </w:r>
          </w:p>
        </w:tc>
      </w:tr>
      <w:tr w:rsidR="008F3D86" w14:paraId="09F78259" w14:textId="2CB46A9B" w:rsidTr="007723D5">
        <w:trPr>
          <w:trHeight w:val="397"/>
          <w:jc w:val="center"/>
        </w:trPr>
        <w:tc>
          <w:tcPr>
            <w:tcW w:w="1016" w:type="pct"/>
            <w:shd w:val="clear" w:color="auto" w:fill="auto"/>
            <w:vAlign w:val="center"/>
          </w:tcPr>
          <w:p w14:paraId="0238813B" w14:textId="77777777" w:rsidR="008F3D86" w:rsidRDefault="008F3D86" w:rsidP="007723D5">
            <w:pPr>
              <w:adjustRightInd w:val="0"/>
              <w:spacing w:line="240" w:lineRule="exact"/>
              <w:jc w:val="center"/>
              <w:rPr>
                <w:szCs w:val="21"/>
              </w:rPr>
            </w:pPr>
            <w:r>
              <w:rPr>
                <w:szCs w:val="21"/>
              </w:rPr>
              <w:t>中国农业银行股份有限公司芜湖分行</w:t>
            </w:r>
          </w:p>
        </w:tc>
        <w:tc>
          <w:tcPr>
            <w:tcW w:w="782" w:type="pct"/>
            <w:shd w:val="clear" w:color="auto" w:fill="auto"/>
            <w:vAlign w:val="center"/>
          </w:tcPr>
          <w:p w14:paraId="4CC25D45" w14:textId="3A1D8582" w:rsidR="008F3D86" w:rsidRDefault="008F3D86" w:rsidP="007723D5">
            <w:pPr>
              <w:adjustRightInd w:val="0"/>
              <w:spacing w:line="240" w:lineRule="exact"/>
              <w:jc w:val="center"/>
              <w:rPr>
                <w:szCs w:val="21"/>
              </w:rPr>
            </w:pPr>
            <w:r w:rsidRPr="008F3D86">
              <w:rPr>
                <w:rFonts w:hint="eastAsia"/>
                <w:szCs w:val="21"/>
              </w:rPr>
              <w:t>结构性存款</w:t>
            </w:r>
          </w:p>
        </w:tc>
        <w:tc>
          <w:tcPr>
            <w:tcW w:w="702" w:type="pct"/>
            <w:vAlign w:val="center"/>
          </w:tcPr>
          <w:p w14:paraId="4CC7A6D3" w14:textId="6DD08305" w:rsidR="008F3D86" w:rsidRDefault="008F3D86" w:rsidP="007723D5">
            <w:pPr>
              <w:adjustRightInd w:val="0"/>
              <w:spacing w:line="240" w:lineRule="exact"/>
              <w:jc w:val="center"/>
              <w:rPr>
                <w:szCs w:val="21"/>
              </w:rPr>
            </w:pPr>
            <w:r w:rsidRPr="008F3D86">
              <w:rPr>
                <w:rFonts w:hint="eastAsia"/>
                <w:szCs w:val="21"/>
              </w:rPr>
              <w:t>结构性存款</w:t>
            </w:r>
          </w:p>
        </w:tc>
        <w:tc>
          <w:tcPr>
            <w:tcW w:w="860" w:type="pct"/>
            <w:shd w:val="clear" w:color="auto" w:fill="auto"/>
            <w:vAlign w:val="center"/>
          </w:tcPr>
          <w:p w14:paraId="5780F9AF" w14:textId="320613EE" w:rsidR="008F3D86" w:rsidRDefault="008F3D86" w:rsidP="007723D5">
            <w:pPr>
              <w:adjustRightInd w:val="0"/>
              <w:spacing w:line="240" w:lineRule="exact"/>
              <w:jc w:val="center"/>
              <w:rPr>
                <w:szCs w:val="21"/>
              </w:rPr>
            </w:pPr>
            <w:r>
              <w:rPr>
                <w:szCs w:val="21"/>
              </w:rPr>
              <w:t>23,000</w:t>
            </w:r>
          </w:p>
        </w:tc>
        <w:tc>
          <w:tcPr>
            <w:tcW w:w="1017" w:type="pct"/>
            <w:vAlign w:val="center"/>
          </w:tcPr>
          <w:p w14:paraId="1D4255CD" w14:textId="19988401" w:rsidR="008F3D86" w:rsidRDefault="007723D5" w:rsidP="007723D5">
            <w:pPr>
              <w:adjustRightInd w:val="0"/>
              <w:spacing w:line="240" w:lineRule="exact"/>
              <w:jc w:val="center"/>
              <w:rPr>
                <w:szCs w:val="21"/>
              </w:rPr>
            </w:pPr>
            <w:r>
              <w:rPr>
                <w:rFonts w:hint="eastAsia"/>
                <w:szCs w:val="21"/>
              </w:rPr>
              <w:t>2</w:t>
            </w:r>
            <w:r>
              <w:rPr>
                <w:szCs w:val="21"/>
              </w:rPr>
              <w:t>021</w:t>
            </w:r>
            <w:r>
              <w:rPr>
                <w:rFonts w:hint="eastAsia"/>
                <w:szCs w:val="21"/>
              </w:rPr>
              <w:t>年</w:t>
            </w:r>
            <w:r>
              <w:rPr>
                <w:rFonts w:hint="eastAsia"/>
                <w:szCs w:val="21"/>
              </w:rPr>
              <w:t>7</w:t>
            </w:r>
            <w:r>
              <w:rPr>
                <w:rFonts w:hint="eastAsia"/>
                <w:szCs w:val="21"/>
              </w:rPr>
              <w:t>月</w:t>
            </w:r>
            <w:r>
              <w:rPr>
                <w:rFonts w:hint="eastAsia"/>
                <w:szCs w:val="21"/>
              </w:rPr>
              <w:t>1</w:t>
            </w:r>
            <w:r>
              <w:rPr>
                <w:szCs w:val="21"/>
              </w:rPr>
              <w:t>6</w:t>
            </w:r>
            <w:r>
              <w:rPr>
                <w:rFonts w:hint="eastAsia"/>
                <w:szCs w:val="21"/>
              </w:rPr>
              <w:t>日</w:t>
            </w:r>
          </w:p>
        </w:tc>
        <w:tc>
          <w:tcPr>
            <w:tcW w:w="623" w:type="pct"/>
            <w:vAlign w:val="center"/>
          </w:tcPr>
          <w:p w14:paraId="206A9361" w14:textId="7085D7E6" w:rsidR="008F3D86" w:rsidRDefault="007723D5" w:rsidP="007723D5">
            <w:pPr>
              <w:adjustRightInd w:val="0"/>
              <w:spacing w:line="240" w:lineRule="exact"/>
              <w:jc w:val="center"/>
              <w:rPr>
                <w:szCs w:val="21"/>
              </w:rPr>
            </w:pPr>
            <w:r>
              <w:rPr>
                <w:rFonts w:hint="eastAsia"/>
                <w:szCs w:val="21"/>
              </w:rPr>
              <w:t>6</w:t>
            </w:r>
            <w:r>
              <w:rPr>
                <w:rFonts w:hint="eastAsia"/>
                <w:szCs w:val="21"/>
              </w:rPr>
              <w:t>个月</w:t>
            </w:r>
          </w:p>
        </w:tc>
      </w:tr>
      <w:tr w:rsidR="008F3D86" w14:paraId="74A92E58" w14:textId="33A4A643" w:rsidTr="007723D5">
        <w:trPr>
          <w:trHeight w:val="397"/>
          <w:jc w:val="center"/>
        </w:trPr>
        <w:tc>
          <w:tcPr>
            <w:tcW w:w="1016" w:type="pct"/>
            <w:shd w:val="clear" w:color="auto" w:fill="auto"/>
            <w:vAlign w:val="center"/>
          </w:tcPr>
          <w:p w14:paraId="775046A7" w14:textId="160A2D68" w:rsidR="008F3D86" w:rsidRDefault="008F3D86" w:rsidP="007723D5">
            <w:pPr>
              <w:adjustRightInd w:val="0"/>
              <w:spacing w:line="240" w:lineRule="exact"/>
              <w:jc w:val="center"/>
              <w:rPr>
                <w:szCs w:val="21"/>
              </w:rPr>
            </w:pPr>
            <w:r>
              <w:rPr>
                <w:rFonts w:hint="eastAsia"/>
                <w:szCs w:val="21"/>
              </w:rPr>
              <w:t>中国工商银行股份有限公司芜湖政务新区支行</w:t>
            </w:r>
          </w:p>
        </w:tc>
        <w:tc>
          <w:tcPr>
            <w:tcW w:w="782" w:type="pct"/>
            <w:shd w:val="clear" w:color="auto" w:fill="auto"/>
            <w:vAlign w:val="center"/>
          </w:tcPr>
          <w:p w14:paraId="5DB368F5" w14:textId="533BA8AC" w:rsidR="008F3D86" w:rsidRDefault="008F3D86" w:rsidP="007723D5">
            <w:pPr>
              <w:pStyle w:val="a9"/>
              <w:spacing w:line="240" w:lineRule="exact"/>
              <w:jc w:val="center"/>
              <w:textAlignment w:val="auto"/>
              <w:rPr>
                <w:rFonts w:ascii="Times New Roman"/>
                <w:kern w:val="2"/>
                <w:sz w:val="21"/>
                <w:szCs w:val="21"/>
                <w:lang w:val="en-US"/>
              </w:rPr>
            </w:pPr>
            <w:r w:rsidRPr="008F3D86">
              <w:rPr>
                <w:rFonts w:ascii="Times New Roman" w:hint="eastAsia"/>
                <w:kern w:val="2"/>
                <w:sz w:val="21"/>
                <w:szCs w:val="21"/>
                <w:lang w:val="en-US"/>
              </w:rPr>
              <w:t>结构性存款</w:t>
            </w:r>
          </w:p>
        </w:tc>
        <w:tc>
          <w:tcPr>
            <w:tcW w:w="702" w:type="pct"/>
            <w:vAlign w:val="center"/>
          </w:tcPr>
          <w:p w14:paraId="1B21D010" w14:textId="72960786" w:rsidR="008F3D86" w:rsidRDefault="008F3D86" w:rsidP="007723D5">
            <w:pPr>
              <w:adjustRightInd w:val="0"/>
              <w:spacing w:line="240" w:lineRule="exact"/>
              <w:jc w:val="center"/>
              <w:rPr>
                <w:szCs w:val="21"/>
              </w:rPr>
            </w:pPr>
            <w:r w:rsidRPr="008F3D86">
              <w:rPr>
                <w:rFonts w:hint="eastAsia"/>
                <w:szCs w:val="21"/>
              </w:rPr>
              <w:t>结构性存款</w:t>
            </w:r>
          </w:p>
        </w:tc>
        <w:tc>
          <w:tcPr>
            <w:tcW w:w="860" w:type="pct"/>
            <w:shd w:val="clear" w:color="auto" w:fill="auto"/>
            <w:vAlign w:val="center"/>
          </w:tcPr>
          <w:p w14:paraId="46CE553F" w14:textId="01977375" w:rsidR="008F3D86" w:rsidRDefault="008F3D86" w:rsidP="007723D5">
            <w:pPr>
              <w:adjustRightInd w:val="0"/>
              <w:spacing w:line="240" w:lineRule="exact"/>
              <w:jc w:val="center"/>
              <w:rPr>
                <w:szCs w:val="21"/>
              </w:rPr>
            </w:pPr>
            <w:r>
              <w:rPr>
                <w:szCs w:val="21"/>
              </w:rPr>
              <w:t>10,000</w:t>
            </w:r>
          </w:p>
        </w:tc>
        <w:tc>
          <w:tcPr>
            <w:tcW w:w="1017" w:type="pct"/>
            <w:vAlign w:val="center"/>
          </w:tcPr>
          <w:p w14:paraId="4C9FCA8E" w14:textId="1AC672A3" w:rsidR="008F3D86" w:rsidRDefault="007723D5" w:rsidP="007723D5">
            <w:pPr>
              <w:adjustRightInd w:val="0"/>
              <w:spacing w:line="240" w:lineRule="exact"/>
              <w:jc w:val="center"/>
              <w:rPr>
                <w:szCs w:val="21"/>
              </w:rPr>
            </w:pPr>
            <w:r>
              <w:rPr>
                <w:rFonts w:hint="eastAsia"/>
                <w:szCs w:val="21"/>
              </w:rPr>
              <w:t>2</w:t>
            </w:r>
            <w:r>
              <w:rPr>
                <w:szCs w:val="21"/>
              </w:rPr>
              <w:t>021</w:t>
            </w:r>
            <w:r>
              <w:rPr>
                <w:rFonts w:hint="eastAsia"/>
                <w:szCs w:val="21"/>
              </w:rPr>
              <w:t>年</w:t>
            </w:r>
            <w:r>
              <w:rPr>
                <w:rFonts w:hint="eastAsia"/>
                <w:szCs w:val="21"/>
              </w:rPr>
              <w:t>7</w:t>
            </w:r>
            <w:r>
              <w:rPr>
                <w:rFonts w:hint="eastAsia"/>
                <w:szCs w:val="21"/>
              </w:rPr>
              <w:t>月</w:t>
            </w:r>
            <w:r>
              <w:rPr>
                <w:rFonts w:hint="eastAsia"/>
                <w:szCs w:val="21"/>
              </w:rPr>
              <w:t>1</w:t>
            </w:r>
            <w:r>
              <w:rPr>
                <w:szCs w:val="21"/>
              </w:rPr>
              <w:t>3</w:t>
            </w:r>
            <w:r>
              <w:rPr>
                <w:rFonts w:hint="eastAsia"/>
                <w:szCs w:val="21"/>
              </w:rPr>
              <w:t>日</w:t>
            </w:r>
          </w:p>
        </w:tc>
        <w:tc>
          <w:tcPr>
            <w:tcW w:w="623" w:type="pct"/>
            <w:vAlign w:val="center"/>
          </w:tcPr>
          <w:p w14:paraId="4E8B30C1" w14:textId="3C19631E" w:rsidR="008F3D86" w:rsidRDefault="007723D5" w:rsidP="007723D5">
            <w:pPr>
              <w:adjustRightInd w:val="0"/>
              <w:spacing w:line="240" w:lineRule="exact"/>
              <w:jc w:val="center"/>
              <w:rPr>
                <w:szCs w:val="21"/>
              </w:rPr>
            </w:pPr>
            <w:r>
              <w:rPr>
                <w:rFonts w:hint="eastAsia"/>
                <w:szCs w:val="21"/>
              </w:rPr>
              <w:t>1</w:t>
            </w:r>
            <w:r>
              <w:rPr>
                <w:szCs w:val="21"/>
              </w:rPr>
              <w:t>82</w:t>
            </w:r>
            <w:r>
              <w:rPr>
                <w:rFonts w:hint="eastAsia"/>
                <w:szCs w:val="21"/>
              </w:rPr>
              <w:t>天</w:t>
            </w:r>
          </w:p>
        </w:tc>
      </w:tr>
      <w:tr w:rsidR="008F3D86" w14:paraId="098CB35C" w14:textId="4CDA42D7" w:rsidTr="007723D5">
        <w:trPr>
          <w:trHeight w:val="397"/>
          <w:jc w:val="center"/>
        </w:trPr>
        <w:tc>
          <w:tcPr>
            <w:tcW w:w="1016" w:type="pct"/>
            <w:shd w:val="clear" w:color="auto" w:fill="auto"/>
            <w:vAlign w:val="center"/>
          </w:tcPr>
          <w:p w14:paraId="1963EBB8" w14:textId="6E309FCB" w:rsidR="008F3D86" w:rsidRDefault="007723D5" w:rsidP="007723D5">
            <w:pPr>
              <w:adjustRightInd w:val="0"/>
              <w:spacing w:line="240" w:lineRule="exact"/>
              <w:jc w:val="center"/>
              <w:rPr>
                <w:szCs w:val="21"/>
              </w:rPr>
            </w:pPr>
            <w:r>
              <w:rPr>
                <w:rFonts w:hint="eastAsia"/>
                <w:szCs w:val="21"/>
              </w:rPr>
              <w:t>华泰证券股份有限公司</w:t>
            </w:r>
          </w:p>
        </w:tc>
        <w:tc>
          <w:tcPr>
            <w:tcW w:w="782" w:type="pct"/>
            <w:shd w:val="clear" w:color="auto" w:fill="auto"/>
            <w:vAlign w:val="center"/>
          </w:tcPr>
          <w:p w14:paraId="2956AE2A" w14:textId="36C70CC1" w:rsidR="008F3D86" w:rsidRDefault="007723D5" w:rsidP="007723D5">
            <w:pPr>
              <w:pStyle w:val="a9"/>
              <w:spacing w:line="240" w:lineRule="exact"/>
              <w:jc w:val="center"/>
              <w:textAlignment w:val="auto"/>
              <w:rPr>
                <w:rFonts w:ascii="Times New Roman"/>
                <w:kern w:val="2"/>
                <w:sz w:val="21"/>
                <w:szCs w:val="21"/>
                <w:lang w:val="en-US"/>
              </w:rPr>
            </w:pPr>
            <w:r w:rsidRPr="007723D5">
              <w:rPr>
                <w:rFonts w:ascii="Times New Roman" w:hint="eastAsia"/>
                <w:kern w:val="2"/>
                <w:sz w:val="21"/>
                <w:szCs w:val="21"/>
                <w:lang w:val="en-US"/>
              </w:rPr>
              <w:t>华</w:t>
            </w:r>
            <w:proofErr w:type="gramStart"/>
            <w:r w:rsidRPr="007723D5">
              <w:rPr>
                <w:rFonts w:ascii="Times New Roman" w:hint="eastAsia"/>
                <w:kern w:val="2"/>
                <w:sz w:val="21"/>
                <w:szCs w:val="21"/>
                <w:lang w:val="en-US"/>
              </w:rPr>
              <w:t>泰聚益</w:t>
            </w:r>
            <w:proofErr w:type="gramEnd"/>
            <w:r w:rsidRPr="007723D5">
              <w:rPr>
                <w:rFonts w:ascii="Times New Roman" w:hint="eastAsia"/>
                <w:kern w:val="2"/>
                <w:sz w:val="21"/>
                <w:szCs w:val="21"/>
                <w:lang w:val="en-US"/>
              </w:rPr>
              <w:t>2152</w:t>
            </w:r>
            <w:r>
              <w:rPr>
                <w:rFonts w:ascii="Times New Roman"/>
                <w:kern w:val="2"/>
                <w:sz w:val="21"/>
                <w:szCs w:val="21"/>
                <w:lang w:val="en-US"/>
              </w:rPr>
              <w:t>8</w:t>
            </w:r>
            <w:r w:rsidRPr="007723D5">
              <w:rPr>
                <w:rFonts w:ascii="Times New Roman" w:hint="eastAsia"/>
                <w:kern w:val="2"/>
                <w:sz w:val="21"/>
                <w:szCs w:val="21"/>
                <w:lang w:val="en-US"/>
              </w:rPr>
              <w:t>号</w:t>
            </w:r>
          </w:p>
        </w:tc>
        <w:tc>
          <w:tcPr>
            <w:tcW w:w="702" w:type="pct"/>
            <w:vAlign w:val="center"/>
          </w:tcPr>
          <w:p w14:paraId="22212527" w14:textId="6B949214" w:rsidR="008F3D86" w:rsidRDefault="007723D5" w:rsidP="007723D5">
            <w:pPr>
              <w:adjustRightInd w:val="0"/>
              <w:spacing w:line="240" w:lineRule="exact"/>
              <w:jc w:val="center"/>
              <w:rPr>
                <w:szCs w:val="21"/>
              </w:rPr>
            </w:pPr>
            <w:r w:rsidRPr="008F3D86">
              <w:rPr>
                <w:rFonts w:hint="eastAsia"/>
                <w:szCs w:val="21"/>
              </w:rPr>
              <w:t>结构性存款</w:t>
            </w:r>
          </w:p>
        </w:tc>
        <w:tc>
          <w:tcPr>
            <w:tcW w:w="860" w:type="pct"/>
            <w:shd w:val="clear" w:color="auto" w:fill="auto"/>
            <w:vAlign w:val="center"/>
          </w:tcPr>
          <w:p w14:paraId="7D643D32" w14:textId="000A6D0D" w:rsidR="008F3D86" w:rsidRDefault="007723D5" w:rsidP="007723D5">
            <w:pPr>
              <w:adjustRightInd w:val="0"/>
              <w:spacing w:line="240" w:lineRule="exact"/>
              <w:jc w:val="center"/>
              <w:rPr>
                <w:szCs w:val="21"/>
              </w:rPr>
            </w:pPr>
            <w:r>
              <w:rPr>
                <w:szCs w:val="21"/>
              </w:rPr>
              <w:t>1,500</w:t>
            </w:r>
          </w:p>
        </w:tc>
        <w:tc>
          <w:tcPr>
            <w:tcW w:w="1017" w:type="pct"/>
            <w:vAlign w:val="center"/>
          </w:tcPr>
          <w:p w14:paraId="60A18B84" w14:textId="1ADBEA41" w:rsidR="008F3D86" w:rsidRDefault="007723D5" w:rsidP="007723D5">
            <w:pPr>
              <w:adjustRightInd w:val="0"/>
              <w:spacing w:line="240" w:lineRule="exact"/>
              <w:jc w:val="center"/>
              <w:rPr>
                <w:szCs w:val="21"/>
              </w:rPr>
            </w:pPr>
            <w:r>
              <w:rPr>
                <w:rFonts w:hint="eastAsia"/>
                <w:szCs w:val="21"/>
              </w:rPr>
              <w:t>2</w:t>
            </w:r>
            <w:r>
              <w:rPr>
                <w:szCs w:val="21"/>
              </w:rPr>
              <w:t>021</w:t>
            </w:r>
            <w:r>
              <w:rPr>
                <w:rFonts w:hint="eastAsia"/>
                <w:szCs w:val="21"/>
              </w:rPr>
              <w:t>年</w:t>
            </w:r>
            <w:r>
              <w:rPr>
                <w:rFonts w:hint="eastAsia"/>
                <w:szCs w:val="21"/>
              </w:rPr>
              <w:t>7</w:t>
            </w:r>
            <w:r>
              <w:rPr>
                <w:rFonts w:hint="eastAsia"/>
                <w:szCs w:val="21"/>
              </w:rPr>
              <w:t>月</w:t>
            </w:r>
            <w:r>
              <w:rPr>
                <w:rFonts w:hint="eastAsia"/>
                <w:szCs w:val="21"/>
              </w:rPr>
              <w:t>1</w:t>
            </w:r>
            <w:r>
              <w:rPr>
                <w:szCs w:val="21"/>
              </w:rPr>
              <w:t>4</w:t>
            </w:r>
            <w:r>
              <w:rPr>
                <w:rFonts w:hint="eastAsia"/>
                <w:szCs w:val="21"/>
              </w:rPr>
              <w:t>日</w:t>
            </w:r>
          </w:p>
        </w:tc>
        <w:tc>
          <w:tcPr>
            <w:tcW w:w="623" w:type="pct"/>
            <w:vAlign w:val="center"/>
          </w:tcPr>
          <w:p w14:paraId="6C430D11" w14:textId="0D761A09" w:rsidR="008F3D86" w:rsidRDefault="007723D5" w:rsidP="007723D5">
            <w:pPr>
              <w:wordWrap w:val="0"/>
              <w:adjustRightInd w:val="0"/>
              <w:spacing w:line="240" w:lineRule="exact"/>
              <w:jc w:val="center"/>
              <w:rPr>
                <w:szCs w:val="21"/>
              </w:rPr>
            </w:pPr>
            <w:r>
              <w:rPr>
                <w:rFonts w:hint="eastAsia"/>
                <w:szCs w:val="21"/>
              </w:rPr>
              <w:t>9</w:t>
            </w:r>
            <w:r>
              <w:rPr>
                <w:szCs w:val="21"/>
              </w:rPr>
              <w:t>0</w:t>
            </w:r>
            <w:r>
              <w:rPr>
                <w:rFonts w:hint="eastAsia"/>
                <w:szCs w:val="21"/>
              </w:rPr>
              <w:t>天</w:t>
            </w:r>
          </w:p>
        </w:tc>
      </w:tr>
      <w:tr w:rsidR="008F3D86" w14:paraId="16186F6D" w14:textId="635932A5" w:rsidTr="007723D5">
        <w:trPr>
          <w:trHeight w:val="397"/>
          <w:jc w:val="center"/>
        </w:trPr>
        <w:tc>
          <w:tcPr>
            <w:tcW w:w="1016" w:type="pct"/>
            <w:shd w:val="clear" w:color="auto" w:fill="auto"/>
            <w:vAlign w:val="center"/>
          </w:tcPr>
          <w:p w14:paraId="75C97E33" w14:textId="4D0A2851" w:rsidR="008F3D86" w:rsidRDefault="007723D5" w:rsidP="007723D5">
            <w:pPr>
              <w:adjustRightInd w:val="0"/>
              <w:spacing w:line="240" w:lineRule="exact"/>
              <w:jc w:val="center"/>
              <w:rPr>
                <w:szCs w:val="21"/>
              </w:rPr>
            </w:pPr>
            <w:r>
              <w:rPr>
                <w:rFonts w:hint="eastAsia"/>
                <w:szCs w:val="21"/>
              </w:rPr>
              <w:t>华泰证券股份有限公司</w:t>
            </w:r>
          </w:p>
        </w:tc>
        <w:tc>
          <w:tcPr>
            <w:tcW w:w="782" w:type="pct"/>
            <w:shd w:val="clear" w:color="auto" w:fill="auto"/>
            <w:vAlign w:val="center"/>
          </w:tcPr>
          <w:p w14:paraId="4DFB6A0E" w14:textId="0F69734F" w:rsidR="008F3D86" w:rsidRDefault="007723D5" w:rsidP="007723D5">
            <w:pPr>
              <w:pStyle w:val="a9"/>
              <w:spacing w:line="240" w:lineRule="exact"/>
              <w:jc w:val="center"/>
              <w:textAlignment w:val="auto"/>
              <w:rPr>
                <w:rFonts w:ascii="Times New Roman"/>
                <w:kern w:val="2"/>
                <w:sz w:val="21"/>
                <w:szCs w:val="21"/>
                <w:lang w:val="en-US"/>
              </w:rPr>
            </w:pPr>
            <w:r w:rsidRPr="007723D5">
              <w:rPr>
                <w:rFonts w:ascii="Times New Roman" w:hint="eastAsia"/>
                <w:kern w:val="2"/>
                <w:sz w:val="21"/>
                <w:szCs w:val="21"/>
                <w:lang w:val="en-US"/>
              </w:rPr>
              <w:t>华</w:t>
            </w:r>
            <w:proofErr w:type="gramStart"/>
            <w:r w:rsidRPr="007723D5">
              <w:rPr>
                <w:rFonts w:ascii="Times New Roman" w:hint="eastAsia"/>
                <w:kern w:val="2"/>
                <w:sz w:val="21"/>
                <w:szCs w:val="21"/>
                <w:lang w:val="en-US"/>
              </w:rPr>
              <w:t>泰聚益</w:t>
            </w:r>
            <w:proofErr w:type="gramEnd"/>
            <w:r w:rsidRPr="007723D5">
              <w:rPr>
                <w:rFonts w:ascii="Times New Roman" w:hint="eastAsia"/>
                <w:kern w:val="2"/>
                <w:sz w:val="21"/>
                <w:szCs w:val="21"/>
                <w:lang w:val="en-US"/>
              </w:rPr>
              <w:t>21058</w:t>
            </w:r>
            <w:r>
              <w:rPr>
                <w:rFonts w:ascii="Times New Roman" w:hint="eastAsia"/>
                <w:kern w:val="2"/>
                <w:sz w:val="21"/>
                <w:szCs w:val="21"/>
                <w:lang w:val="en-US"/>
              </w:rPr>
              <w:t>号</w:t>
            </w:r>
          </w:p>
        </w:tc>
        <w:tc>
          <w:tcPr>
            <w:tcW w:w="702" w:type="pct"/>
            <w:vAlign w:val="center"/>
          </w:tcPr>
          <w:p w14:paraId="10E69719" w14:textId="635E5FBB" w:rsidR="008F3D86" w:rsidRDefault="007723D5" w:rsidP="007723D5">
            <w:pPr>
              <w:adjustRightInd w:val="0"/>
              <w:spacing w:line="240" w:lineRule="exact"/>
              <w:jc w:val="center"/>
              <w:rPr>
                <w:szCs w:val="21"/>
              </w:rPr>
            </w:pPr>
            <w:r w:rsidRPr="008F3D86">
              <w:rPr>
                <w:rFonts w:hint="eastAsia"/>
                <w:szCs w:val="21"/>
              </w:rPr>
              <w:t>结构性存款</w:t>
            </w:r>
          </w:p>
        </w:tc>
        <w:tc>
          <w:tcPr>
            <w:tcW w:w="860" w:type="pct"/>
            <w:shd w:val="clear" w:color="auto" w:fill="auto"/>
            <w:vAlign w:val="center"/>
          </w:tcPr>
          <w:p w14:paraId="41207AEB" w14:textId="4F9763D6" w:rsidR="008F3D86" w:rsidRDefault="007723D5" w:rsidP="007723D5">
            <w:pPr>
              <w:adjustRightInd w:val="0"/>
              <w:spacing w:line="240" w:lineRule="exact"/>
              <w:jc w:val="center"/>
              <w:rPr>
                <w:szCs w:val="21"/>
              </w:rPr>
            </w:pPr>
            <w:r>
              <w:rPr>
                <w:szCs w:val="21"/>
              </w:rPr>
              <w:t>1,500</w:t>
            </w:r>
          </w:p>
        </w:tc>
        <w:tc>
          <w:tcPr>
            <w:tcW w:w="1017" w:type="pct"/>
            <w:vAlign w:val="center"/>
          </w:tcPr>
          <w:p w14:paraId="27BF6222" w14:textId="5055C06C" w:rsidR="008F3D86" w:rsidRDefault="007723D5" w:rsidP="007723D5">
            <w:pPr>
              <w:adjustRightInd w:val="0"/>
              <w:spacing w:line="240" w:lineRule="exact"/>
              <w:jc w:val="center"/>
              <w:rPr>
                <w:szCs w:val="21"/>
              </w:rPr>
            </w:pPr>
            <w:r>
              <w:rPr>
                <w:rFonts w:hint="eastAsia"/>
                <w:szCs w:val="21"/>
              </w:rPr>
              <w:t>2</w:t>
            </w:r>
            <w:r>
              <w:rPr>
                <w:szCs w:val="21"/>
              </w:rPr>
              <w:t>021</w:t>
            </w:r>
            <w:r>
              <w:rPr>
                <w:rFonts w:hint="eastAsia"/>
                <w:szCs w:val="21"/>
              </w:rPr>
              <w:t>年</w:t>
            </w:r>
            <w:r>
              <w:rPr>
                <w:rFonts w:hint="eastAsia"/>
                <w:szCs w:val="21"/>
              </w:rPr>
              <w:t>7</w:t>
            </w:r>
            <w:r>
              <w:rPr>
                <w:rFonts w:hint="eastAsia"/>
                <w:szCs w:val="21"/>
              </w:rPr>
              <w:t>月</w:t>
            </w:r>
            <w:r>
              <w:rPr>
                <w:rFonts w:hint="eastAsia"/>
                <w:szCs w:val="21"/>
              </w:rPr>
              <w:t>1</w:t>
            </w:r>
            <w:r>
              <w:rPr>
                <w:szCs w:val="21"/>
              </w:rPr>
              <w:t>4</w:t>
            </w:r>
            <w:r>
              <w:rPr>
                <w:rFonts w:hint="eastAsia"/>
                <w:szCs w:val="21"/>
              </w:rPr>
              <w:t>日</w:t>
            </w:r>
          </w:p>
        </w:tc>
        <w:tc>
          <w:tcPr>
            <w:tcW w:w="623" w:type="pct"/>
            <w:vAlign w:val="center"/>
          </w:tcPr>
          <w:p w14:paraId="6FF8CC50" w14:textId="1EAA667B" w:rsidR="008F3D86" w:rsidRDefault="007723D5" w:rsidP="007723D5">
            <w:pPr>
              <w:adjustRightInd w:val="0"/>
              <w:spacing w:line="240" w:lineRule="exact"/>
              <w:jc w:val="center"/>
              <w:rPr>
                <w:szCs w:val="21"/>
              </w:rPr>
            </w:pPr>
            <w:r>
              <w:rPr>
                <w:rFonts w:hint="eastAsia"/>
                <w:szCs w:val="21"/>
              </w:rPr>
              <w:t>9</w:t>
            </w:r>
            <w:r>
              <w:rPr>
                <w:szCs w:val="21"/>
              </w:rPr>
              <w:t>0</w:t>
            </w:r>
            <w:r>
              <w:rPr>
                <w:rFonts w:hint="eastAsia"/>
                <w:szCs w:val="21"/>
              </w:rPr>
              <w:t>天</w:t>
            </w:r>
          </w:p>
        </w:tc>
      </w:tr>
      <w:tr w:rsidR="007723D5" w14:paraId="393CFCEE" w14:textId="77777777" w:rsidTr="007723D5">
        <w:trPr>
          <w:trHeight w:val="397"/>
          <w:jc w:val="center"/>
        </w:trPr>
        <w:tc>
          <w:tcPr>
            <w:tcW w:w="1016" w:type="pct"/>
            <w:shd w:val="clear" w:color="auto" w:fill="auto"/>
            <w:vAlign w:val="center"/>
          </w:tcPr>
          <w:p w14:paraId="1B2254AA" w14:textId="62CC5419" w:rsidR="007723D5" w:rsidRDefault="007723D5" w:rsidP="007723D5">
            <w:pPr>
              <w:adjustRightInd w:val="0"/>
              <w:spacing w:line="240" w:lineRule="exact"/>
              <w:jc w:val="center"/>
              <w:rPr>
                <w:szCs w:val="21"/>
              </w:rPr>
            </w:pPr>
            <w:r>
              <w:rPr>
                <w:rFonts w:hint="eastAsia"/>
                <w:szCs w:val="21"/>
              </w:rPr>
              <w:t>华泰证券股份有限公司</w:t>
            </w:r>
          </w:p>
        </w:tc>
        <w:tc>
          <w:tcPr>
            <w:tcW w:w="782" w:type="pct"/>
            <w:shd w:val="clear" w:color="auto" w:fill="auto"/>
            <w:vAlign w:val="center"/>
          </w:tcPr>
          <w:p w14:paraId="0F16C4DE" w14:textId="15D4A9EC" w:rsidR="007723D5" w:rsidRDefault="007723D5" w:rsidP="007723D5">
            <w:pPr>
              <w:pStyle w:val="a9"/>
              <w:spacing w:line="240" w:lineRule="exact"/>
              <w:jc w:val="center"/>
              <w:textAlignment w:val="auto"/>
              <w:rPr>
                <w:rFonts w:ascii="Times New Roman"/>
                <w:kern w:val="2"/>
                <w:sz w:val="21"/>
                <w:szCs w:val="21"/>
                <w:lang w:val="en-US"/>
              </w:rPr>
            </w:pPr>
            <w:r w:rsidRPr="007723D5">
              <w:rPr>
                <w:rFonts w:ascii="Times New Roman" w:hint="eastAsia"/>
                <w:kern w:val="2"/>
                <w:sz w:val="21"/>
                <w:szCs w:val="21"/>
                <w:lang w:val="en-US"/>
              </w:rPr>
              <w:t>华</w:t>
            </w:r>
            <w:proofErr w:type="gramStart"/>
            <w:r w:rsidRPr="007723D5">
              <w:rPr>
                <w:rFonts w:ascii="Times New Roman" w:hint="eastAsia"/>
                <w:kern w:val="2"/>
                <w:sz w:val="21"/>
                <w:szCs w:val="21"/>
                <w:lang w:val="en-US"/>
              </w:rPr>
              <w:t>泰聚益</w:t>
            </w:r>
            <w:proofErr w:type="gramEnd"/>
            <w:r w:rsidRPr="007723D5">
              <w:rPr>
                <w:rFonts w:ascii="Times New Roman"/>
                <w:kern w:val="2"/>
                <w:sz w:val="21"/>
                <w:szCs w:val="21"/>
                <w:lang w:val="en-US"/>
              </w:rPr>
              <w:t>2153</w:t>
            </w:r>
            <w:r>
              <w:rPr>
                <w:rFonts w:ascii="Times New Roman"/>
                <w:kern w:val="2"/>
                <w:sz w:val="21"/>
                <w:szCs w:val="21"/>
                <w:lang w:val="en-US"/>
              </w:rPr>
              <w:t>1</w:t>
            </w:r>
            <w:r>
              <w:rPr>
                <w:rFonts w:ascii="Times New Roman" w:hint="eastAsia"/>
                <w:kern w:val="2"/>
                <w:sz w:val="21"/>
                <w:szCs w:val="21"/>
                <w:lang w:val="en-US"/>
              </w:rPr>
              <w:t>号</w:t>
            </w:r>
          </w:p>
        </w:tc>
        <w:tc>
          <w:tcPr>
            <w:tcW w:w="702" w:type="pct"/>
            <w:vAlign w:val="center"/>
          </w:tcPr>
          <w:p w14:paraId="778B3A95" w14:textId="1A7BED81" w:rsidR="007723D5" w:rsidRDefault="007723D5" w:rsidP="007723D5">
            <w:pPr>
              <w:adjustRightInd w:val="0"/>
              <w:spacing w:line="240" w:lineRule="exact"/>
              <w:jc w:val="center"/>
              <w:rPr>
                <w:szCs w:val="21"/>
              </w:rPr>
            </w:pPr>
            <w:r w:rsidRPr="008F3D86">
              <w:rPr>
                <w:rFonts w:hint="eastAsia"/>
                <w:szCs w:val="21"/>
              </w:rPr>
              <w:t>结构性存款</w:t>
            </w:r>
          </w:p>
        </w:tc>
        <w:tc>
          <w:tcPr>
            <w:tcW w:w="860" w:type="pct"/>
            <w:shd w:val="clear" w:color="auto" w:fill="auto"/>
            <w:vAlign w:val="center"/>
          </w:tcPr>
          <w:p w14:paraId="33536057" w14:textId="204286E0" w:rsidR="007723D5" w:rsidRDefault="007723D5" w:rsidP="007723D5">
            <w:pPr>
              <w:adjustRightInd w:val="0"/>
              <w:spacing w:line="240" w:lineRule="exact"/>
              <w:jc w:val="center"/>
              <w:rPr>
                <w:szCs w:val="21"/>
              </w:rPr>
            </w:pPr>
            <w:r>
              <w:rPr>
                <w:szCs w:val="21"/>
              </w:rPr>
              <w:t>1,000</w:t>
            </w:r>
          </w:p>
        </w:tc>
        <w:tc>
          <w:tcPr>
            <w:tcW w:w="1017" w:type="pct"/>
            <w:vAlign w:val="center"/>
          </w:tcPr>
          <w:p w14:paraId="20A3A6F9" w14:textId="6F9DD00F" w:rsidR="007723D5" w:rsidRDefault="007723D5" w:rsidP="007723D5">
            <w:pPr>
              <w:adjustRightInd w:val="0"/>
              <w:spacing w:line="240" w:lineRule="exact"/>
              <w:jc w:val="center"/>
              <w:rPr>
                <w:szCs w:val="21"/>
              </w:rPr>
            </w:pPr>
            <w:r>
              <w:rPr>
                <w:rFonts w:hint="eastAsia"/>
                <w:szCs w:val="21"/>
              </w:rPr>
              <w:t>2</w:t>
            </w:r>
            <w:r>
              <w:rPr>
                <w:szCs w:val="21"/>
              </w:rPr>
              <w:t>021</w:t>
            </w:r>
            <w:r>
              <w:rPr>
                <w:rFonts w:hint="eastAsia"/>
                <w:szCs w:val="21"/>
              </w:rPr>
              <w:t>年</w:t>
            </w:r>
            <w:r>
              <w:rPr>
                <w:szCs w:val="21"/>
              </w:rPr>
              <w:t>8</w:t>
            </w:r>
            <w:r>
              <w:rPr>
                <w:rFonts w:hint="eastAsia"/>
                <w:szCs w:val="21"/>
              </w:rPr>
              <w:t>月</w:t>
            </w:r>
            <w:r>
              <w:rPr>
                <w:szCs w:val="21"/>
              </w:rPr>
              <w:t>4</w:t>
            </w:r>
            <w:r>
              <w:rPr>
                <w:rFonts w:hint="eastAsia"/>
                <w:szCs w:val="21"/>
              </w:rPr>
              <w:t>日</w:t>
            </w:r>
          </w:p>
        </w:tc>
        <w:tc>
          <w:tcPr>
            <w:tcW w:w="623" w:type="pct"/>
            <w:vAlign w:val="center"/>
          </w:tcPr>
          <w:p w14:paraId="41496F3B" w14:textId="2778B885" w:rsidR="007723D5" w:rsidRDefault="007723D5" w:rsidP="007723D5">
            <w:pPr>
              <w:adjustRightInd w:val="0"/>
              <w:spacing w:line="240" w:lineRule="exact"/>
              <w:jc w:val="center"/>
              <w:rPr>
                <w:szCs w:val="21"/>
              </w:rPr>
            </w:pPr>
            <w:r>
              <w:rPr>
                <w:rFonts w:hint="eastAsia"/>
                <w:szCs w:val="21"/>
              </w:rPr>
              <w:t>1</w:t>
            </w:r>
            <w:r>
              <w:rPr>
                <w:szCs w:val="21"/>
              </w:rPr>
              <w:t>05</w:t>
            </w:r>
            <w:r>
              <w:rPr>
                <w:rFonts w:hint="eastAsia"/>
                <w:szCs w:val="21"/>
              </w:rPr>
              <w:t>天</w:t>
            </w:r>
          </w:p>
        </w:tc>
      </w:tr>
      <w:tr w:rsidR="007723D5" w14:paraId="78214B96" w14:textId="77777777" w:rsidTr="007723D5">
        <w:trPr>
          <w:trHeight w:val="397"/>
          <w:jc w:val="center"/>
        </w:trPr>
        <w:tc>
          <w:tcPr>
            <w:tcW w:w="1016" w:type="pct"/>
            <w:shd w:val="clear" w:color="auto" w:fill="auto"/>
            <w:vAlign w:val="center"/>
          </w:tcPr>
          <w:p w14:paraId="03E3C60F" w14:textId="0776210E" w:rsidR="007723D5" w:rsidRDefault="007723D5" w:rsidP="007723D5">
            <w:pPr>
              <w:adjustRightInd w:val="0"/>
              <w:spacing w:line="240" w:lineRule="exact"/>
              <w:jc w:val="center"/>
              <w:rPr>
                <w:szCs w:val="21"/>
              </w:rPr>
            </w:pPr>
            <w:r>
              <w:rPr>
                <w:rFonts w:hint="eastAsia"/>
                <w:szCs w:val="21"/>
              </w:rPr>
              <w:t>华泰证券股份有限公司</w:t>
            </w:r>
          </w:p>
        </w:tc>
        <w:tc>
          <w:tcPr>
            <w:tcW w:w="782" w:type="pct"/>
            <w:shd w:val="clear" w:color="auto" w:fill="auto"/>
            <w:vAlign w:val="center"/>
          </w:tcPr>
          <w:p w14:paraId="5431CF2B" w14:textId="58A3D4BD" w:rsidR="007723D5" w:rsidRDefault="007723D5" w:rsidP="007723D5">
            <w:pPr>
              <w:pStyle w:val="a9"/>
              <w:spacing w:line="240" w:lineRule="exact"/>
              <w:jc w:val="center"/>
              <w:textAlignment w:val="auto"/>
              <w:rPr>
                <w:rFonts w:ascii="Times New Roman"/>
                <w:kern w:val="2"/>
                <w:sz w:val="21"/>
                <w:szCs w:val="21"/>
                <w:lang w:val="en-US"/>
              </w:rPr>
            </w:pPr>
            <w:r w:rsidRPr="007723D5">
              <w:rPr>
                <w:rFonts w:ascii="Times New Roman" w:hint="eastAsia"/>
                <w:kern w:val="2"/>
                <w:sz w:val="21"/>
                <w:szCs w:val="21"/>
                <w:lang w:val="en-US"/>
              </w:rPr>
              <w:t>华</w:t>
            </w:r>
            <w:proofErr w:type="gramStart"/>
            <w:r w:rsidRPr="007723D5">
              <w:rPr>
                <w:rFonts w:ascii="Times New Roman" w:hint="eastAsia"/>
                <w:kern w:val="2"/>
                <w:sz w:val="21"/>
                <w:szCs w:val="21"/>
                <w:lang w:val="en-US"/>
              </w:rPr>
              <w:t>泰聚益</w:t>
            </w:r>
            <w:proofErr w:type="gramEnd"/>
            <w:r w:rsidRPr="007723D5">
              <w:rPr>
                <w:rFonts w:ascii="Times New Roman"/>
                <w:kern w:val="2"/>
                <w:sz w:val="21"/>
                <w:szCs w:val="21"/>
                <w:lang w:val="en-US"/>
              </w:rPr>
              <w:t>2100</w:t>
            </w:r>
            <w:r>
              <w:rPr>
                <w:rFonts w:ascii="Times New Roman"/>
                <w:kern w:val="2"/>
                <w:sz w:val="21"/>
                <w:szCs w:val="21"/>
                <w:lang w:val="en-US"/>
              </w:rPr>
              <w:t>4</w:t>
            </w:r>
            <w:r>
              <w:rPr>
                <w:rFonts w:ascii="Times New Roman" w:hint="eastAsia"/>
                <w:kern w:val="2"/>
                <w:sz w:val="21"/>
                <w:szCs w:val="21"/>
                <w:lang w:val="en-US"/>
              </w:rPr>
              <w:t>号</w:t>
            </w:r>
          </w:p>
        </w:tc>
        <w:tc>
          <w:tcPr>
            <w:tcW w:w="702" w:type="pct"/>
            <w:vAlign w:val="center"/>
          </w:tcPr>
          <w:p w14:paraId="15E5746C" w14:textId="622981ED" w:rsidR="007723D5" w:rsidRDefault="007723D5" w:rsidP="007723D5">
            <w:pPr>
              <w:adjustRightInd w:val="0"/>
              <w:spacing w:line="240" w:lineRule="exact"/>
              <w:jc w:val="center"/>
              <w:rPr>
                <w:szCs w:val="21"/>
              </w:rPr>
            </w:pPr>
            <w:r w:rsidRPr="008F3D86">
              <w:rPr>
                <w:rFonts w:hint="eastAsia"/>
                <w:szCs w:val="21"/>
              </w:rPr>
              <w:t>结构性存款</w:t>
            </w:r>
          </w:p>
        </w:tc>
        <w:tc>
          <w:tcPr>
            <w:tcW w:w="860" w:type="pct"/>
            <w:shd w:val="clear" w:color="auto" w:fill="auto"/>
            <w:vAlign w:val="center"/>
          </w:tcPr>
          <w:p w14:paraId="1EB017DF" w14:textId="45097DAF" w:rsidR="007723D5" w:rsidRDefault="007723D5" w:rsidP="007723D5">
            <w:pPr>
              <w:adjustRightInd w:val="0"/>
              <w:spacing w:line="240" w:lineRule="exact"/>
              <w:jc w:val="center"/>
              <w:rPr>
                <w:szCs w:val="21"/>
              </w:rPr>
            </w:pPr>
            <w:r>
              <w:rPr>
                <w:szCs w:val="21"/>
              </w:rPr>
              <w:t>1,000</w:t>
            </w:r>
          </w:p>
        </w:tc>
        <w:tc>
          <w:tcPr>
            <w:tcW w:w="1017" w:type="pct"/>
            <w:vAlign w:val="center"/>
          </w:tcPr>
          <w:p w14:paraId="6490882C" w14:textId="03D3616C" w:rsidR="007723D5" w:rsidRDefault="007723D5" w:rsidP="007723D5">
            <w:pPr>
              <w:adjustRightInd w:val="0"/>
              <w:spacing w:line="240" w:lineRule="exact"/>
              <w:jc w:val="center"/>
              <w:rPr>
                <w:szCs w:val="21"/>
              </w:rPr>
            </w:pPr>
            <w:r>
              <w:rPr>
                <w:rFonts w:hint="eastAsia"/>
                <w:szCs w:val="21"/>
              </w:rPr>
              <w:t>2</w:t>
            </w:r>
            <w:r>
              <w:rPr>
                <w:szCs w:val="21"/>
              </w:rPr>
              <w:t>021</w:t>
            </w:r>
            <w:r>
              <w:rPr>
                <w:rFonts w:hint="eastAsia"/>
                <w:szCs w:val="21"/>
              </w:rPr>
              <w:t>年</w:t>
            </w:r>
            <w:r>
              <w:rPr>
                <w:rFonts w:hint="eastAsia"/>
                <w:szCs w:val="21"/>
              </w:rPr>
              <w:t>7</w:t>
            </w:r>
            <w:r>
              <w:rPr>
                <w:rFonts w:hint="eastAsia"/>
                <w:szCs w:val="21"/>
              </w:rPr>
              <w:t>月</w:t>
            </w:r>
            <w:r>
              <w:rPr>
                <w:szCs w:val="21"/>
              </w:rPr>
              <w:t>8</w:t>
            </w:r>
            <w:r>
              <w:rPr>
                <w:rFonts w:hint="eastAsia"/>
                <w:szCs w:val="21"/>
              </w:rPr>
              <w:t>日</w:t>
            </w:r>
          </w:p>
        </w:tc>
        <w:tc>
          <w:tcPr>
            <w:tcW w:w="623" w:type="pct"/>
            <w:vAlign w:val="center"/>
          </w:tcPr>
          <w:p w14:paraId="17C4E8BD" w14:textId="3032D6A2" w:rsidR="007723D5" w:rsidRDefault="007723D5" w:rsidP="007723D5">
            <w:pPr>
              <w:adjustRightInd w:val="0"/>
              <w:spacing w:line="240" w:lineRule="exact"/>
              <w:jc w:val="center"/>
              <w:rPr>
                <w:szCs w:val="21"/>
              </w:rPr>
            </w:pPr>
            <w:r>
              <w:rPr>
                <w:rFonts w:hint="eastAsia"/>
                <w:szCs w:val="21"/>
              </w:rPr>
              <w:t>1</w:t>
            </w:r>
            <w:r>
              <w:rPr>
                <w:szCs w:val="21"/>
              </w:rPr>
              <w:t>74</w:t>
            </w:r>
            <w:r>
              <w:rPr>
                <w:rFonts w:hint="eastAsia"/>
                <w:szCs w:val="21"/>
              </w:rPr>
              <w:t>天</w:t>
            </w:r>
          </w:p>
        </w:tc>
      </w:tr>
      <w:tr w:rsidR="008F3D86" w14:paraId="44512901" w14:textId="36C31A3D" w:rsidTr="007723D5">
        <w:trPr>
          <w:trHeight w:val="397"/>
          <w:jc w:val="center"/>
        </w:trPr>
        <w:tc>
          <w:tcPr>
            <w:tcW w:w="1016" w:type="pct"/>
            <w:shd w:val="clear" w:color="auto" w:fill="auto"/>
            <w:vAlign w:val="center"/>
          </w:tcPr>
          <w:p w14:paraId="42776B36" w14:textId="77777777" w:rsidR="008F3D86" w:rsidRDefault="008F3D86" w:rsidP="007723D5">
            <w:pPr>
              <w:adjustRightInd w:val="0"/>
              <w:spacing w:line="240" w:lineRule="exact"/>
              <w:jc w:val="center"/>
              <w:rPr>
                <w:szCs w:val="21"/>
              </w:rPr>
            </w:pPr>
            <w:r>
              <w:rPr>
                <w:szCs w:val="21"/>
              </w:rPr>
              <w:t>合</w:t>
            </w:r>
            <w:r>
              <w:rPr>
                <w:szCs w:val="21"/>
              </w:rPr>
              <w:t xml:space="preserve">    </w:t>
            </w:r>
            <w:r>
              <w:rPr>
                <w:szCs w:val="21"/>
              </w:rPr>
              <w:t>计</w:t>
            </w:r>
          </w:p>
        </w:tc>
        <w:tc>
          <w:tcPr>
            <w:tcW w:w="782" w:type="pct"/>
            <w:shd w:val="clear" w:color="auto" w:fill="auto"/>
            <w:vAlign w:val="center"/>
          </w:tcPr>
          <w:p w14:paraId="7A58BC72" w14:textId="77777777" w:rsidR="008F3D86" w:rsidRDefault="008F3D86" w:rsidP="007723D5">
            <w:pPr>
              <w:pStyle w:val="a9"/>
              <w:spacing w:line="240" w:lineRule="exact"/>
              <w:jc w:val="center"/>
              <w:textAlignment w:val="auto"/>
              <w:rPr>
                <w:rFonts w:ascii="Times New Roman"/>
                <w:kern w:val="2"/>
                <w:sz w:val="21"/>
                <w:szCs w:val="21"/>
                <w:lang w:val="en-US"/>
              </w:rPr>
            </w:pPr>
            <w:r>
              <w:rPr>
                <w:rFonts w:ascii="Times New Roman" w:hint="eastAsia"/>
                <w:kern w:val="2"/>
                <w:sz w:val="21"/>
                <w:szCs w:val="21"/>
                <w:lang w:val="en-US"/>
              </w:rPr>
              <w:t>——</w:t>
            </w:r>
          </w:p>
        </w:tc>
        <w:tc>
          <w:tcPr>
            <w:tcW w:w="702" w:type="pct"/>
            <w:vAlign w:val="center"/>
          </w:tcPr>
          <w:p w14:paraId="0FCB1361" w14:textId="4E6611DC" w:rsidR="008F3D86" w:rsidRDefault="007723D5" w:rsidP="007723D5">
            <w:pPr>
              <w:adjustRightInd w:val="0"/>
              <w:spacing w:line="240" w:lineRule="exact"/>
              <w:jc w:val="center"/>
              <w:rPr>
                <w:szCs w:val="21"/>
              </w:rPr>
            </w:pPr>
            <w:r>
              <w:rPr>
                <w:rFonts w:hint="eastAsia"/>
                <w:szCs w:val="21"/>
              </w:rPr>
              <w:t>——</w:t>
            </w:r>
          </w:p>
        </w:tc>
        <w:tc>
          <w:tcPr>
            <w:tcW w:w="860" w:type="pct"/>
            <w:shd w:val="clear" w:color="auto" w:fill="auto"/>
            <w:vAlign w:val="center"/>
          </w:tcPr>
          <w:p w14:paraId="39426CB5" w14:textId="277E03EE" w:rsidR="008F3D86" w:rsidRDefault="007723D5" w:rsidP="007723D5">
            <w:pPr>
              <w:adjustRightInd w:val="0"/>
              <w:spacing w:line="240" w:lineRule="exact"/>
              <w:jc w:val="center"/>
              <w:rPr>
                <w:szCs w:val="21"/>
              </w:rPr>
            </w:pPr>
            <w:r>
              <w:rPr>
                <w:szCs w:val="21"/>
              </w:rPr>
              <w:t>38</w:t>
            </w:r>
            <w:r>
              <w:rPr>
                <w:rFonts w:hint="eastAsia"/>
                <w:szCs w:val="21"/>
              </w:rPr>
              <w:t>,</w:t>
            </w:r>
            <w:r>
              <w:rPr>
                <w:szCs w:val="21"/>
              </w:rPr>
              <w:t>000</w:t>
            </w:r>
          </w:p>
        </w:tc>
        <w:tc>
          <w:tcPr>
            <w:tcW w:w="1017" w:type="pct"/>
            <w:vAlign w:val="center"/>
          </w:tcPr>
          <w:p w14:paraId="353D925A" w14:textId="4FA14E7A" w:rsidR="008F3D86" w:rsidRDefault="007723D5" w:rsidP="007723D5">
            <w:pPr>
              <w:adjustRightInd w:val="0"/>
              <w:spacing w:line="240" w:lineRule="exact"/>
              <w:jc w:val="center"/>
              <w:rPr>
                <w:szCs w:val="21"/>
              </w:rPr>
            </w:pPr>
            <w:r>
              <w:rPr>
                <w:rFonts w:hint="eastAsia"/>
                <w:szCs w:val="21"/>
              </w:rPr>
              <w:t>——</w:t>
            </w:r>
          </w:p>
        </w:tc>
        <w:tc>
          <w:tcPr>
            <w:tcW w:w="623" w:type="pct"/>
            <w:vAlign w:val="center"/>
          </w:tcPr>
          <w:p w14:paraId="75D275B1" w14:textId="205BA69A" w:rsidR="008F3D86" w:rsidRDefault="007723D5" w:rsidP="007723D5">
            <w:pPr>
              <w:adjustRightInd w:val="0"/>
              <w:spacing w:line="240" w:lineRule="exact"/>
              <w:jc w:val="center"/>
              <w:rPr>
                <w:szCs w:val="21"/>
              </w:rPr>
            </w:pPr>
            <w:r>
              <w:rPr>
                <w:rFonts w:hint="eastAsia"/>
                <w:szCs w:val="21"/>
              </w:rPr>
              <w:t>——</w:t>
            </w:r>
          </w:p>
        </w:tc>
      </w:tr>
    </w:tbl>
    <w:p w14:paraId="48C2F6B1" w14:textId="2CBCCFD0" w:rsidR="00E15199" w:rsidRDefault="00E15199" w:rsidP="00E15199">
      <w:pPr>
        <w:pStyle w:val="Default"/>
        <w:autoSpaceDE/>
        <w:autoSpaceDN/>
        <w:spacing w:beforeLines="50" w:before="120" w:line="360" w:lineRule="auto"/>
        <w:ind w:firstLineChars="200" w:firstLine="480"/>
        <w:jc w:val="both"/>
        <w:rPr>
          <w:rFonts w:ascii="Times New Roman" w:cs="Times New Roman"/>
          <w:color w:val="auto"/>
          <w:kern w:val="2"/>
        </w:rPr>
      </w:pPr>
      <w:r>
        <w:rPr>
          <w:rFonts w:ascii="Times New Roman" w:cs="Times New Roman" w:hint="eastAsia"/>
          <w:color w:val="auto"/>
          <w:kern w:val="2"/>
        </w:rPr>
        <w:t>（五）节余募集资金的使用情况</w:t>
      </w:r>
    </w:p>
    <w:p w14:paraId="627D38B3" w14:textId="1F0EC7E5" w:rsidR="00032413" w:rsidRPr="00032413" w:rsidRDefault="00032413" w:rsidP="00E15199">
      <w:pPr>
        <w:pStyle w:val="Default"/>
        <w:autoSpaceDE/>
        <w:autoSpaceDN/>
        <w:spacing w:beforeLines="50" w:before="120" w:line="360" w:lineRule="auto"/>
        <w:ind w:firstLineChars="200" w:firstLine="480"/>
        <w:jc w:val="both"/>
        <w:rPr>
          <w:rFonts w:ascii="Times New Roman" w:cs="Times New Roman"/>
          <w:color w:val="auto"/>
          <w:kern w:val="2"/>
        </w:rPr>
      </w:pPr>
      <w:r w:rsidRPr="00032413">
        <w:rPr>
          <w:rFonts w:ascii="Times New Roman" w:cs="Times New Roman" w:hint="eastAsia"/>
          <w:color w:val="auto"/>
          <w:kern w:val="2"/>
        </w:rPr>
        <w:t>截至</w:t>
      </w:r>
      <w:r w:rsidRPr="00032413">
        <w:rPr>
          <w:rFonts w:ascii="Times New Roman" w:cs="Times New Roman" w:hint="eastAsia"/>
          <w:color w:val="auto"/>
          <w:kern w:val="2"/>
        </w:rPr>
        <w:t>202</w:t>
      </w:r>
      <w:r>
        <w:rPr>
          <w:rFonts w:ascii="Times New Roman" w:cs="Times New Roman"/>
          <w:color w:val="auto"/>
          <w:kern w:val="2"/>
        </w:rPr>
        <w:t>1</w:t>
      </w:r>
      <w:r w:rsidRPr="00032413">
        <w:rPr>
          <w:rFonts w:ascii="Times New Roman" w:cs="Times New Roman" w:hint="eastAsia"/>
          <w:color w:val="auto"/>
          <w:kern w:val="2"/>
        </w:rPr>
        <w:t>年</w:t>
      </w:r>
      <w:r>
        <w:rPr>
          <w:rFonts w:ascii="Times New Roman" w:cs="Times New Roman"/>
          <w:color w:val="auto"/>
          <w:kern w:val="2"/>
        </w:rPr>
        <w:t>6</w:t>
      </w:r>
      <w:r w:rsidRPr="00032413">
        <w:rPr>
          <w:rFonts w:ascii="Times New Roman" w:cs="Times New Roman" w:hint="eastAsia"/>
          <w:color w:val="auto"/>
          <w:kern w:val="2"/>
        </w:rPr>
        <w:t>月</w:t>
      </w:r>
      <w:r w:rsidRPr="00032413">
        <w:rPr>
          <w:rFonts w:ascii="Times New Roman" w:cs="Times New Roman" w:hint="eastAsia"/>
          <w:color w:val="auto"/>
          <w:kern w:val="2"/>
        </w:rPr>
        <w:t>3</w:t>
      </w:r>
      <w:r>
        <w:rPr>
          <w:rFonts w:ascii="Times New Roman" w:cs="Times New Roman"/>
          <w:color w:val="auto"/>
          <w:kern w:val="2"/>
        </w:rPr>
        <w:t>0</w:t>
      </w:r>
      <w:r w:rsidRPr="00032413">
        <w:rPr>
          <w:rFonts w:ascii="Times New Roman" w:cs="Times New Roman" w:hint="eastAsia"/>
          <w:color w:val="auto"/>
          <w:kern w:val="2"/>
        </w:rPr>
        <w:t>日，公司</w:t>
      </w:r>
      <w:proofErr w:type="gramStart"/>
      <w:r w:rsidRPr="00032413">
        <w:rPr>
          <w:rFonts w:ascii="Times New Roman" w:cs="Times New Roman" w:hint="eastAsia"/>
          <w:color w:val="auto"/>
          <w:kern w:val="2"/>
        </w:rPr>
        <w:t>募投项目</w:t>
      </w:r>
      <w:proofErr w:type="gramEnd"/>
      <w:r w:rsidRPr="00032413">
        <w:rPr>
          <w:rFonts w:ascii="Times New Roman" w:cs="Times New Roman" w:hint="eastAsia"/>
          <w:color w:val="auto"/>
          <w:kern w:val="2"/>
        </w:rPr>
        <w:t>尚未建设完成，不存在将</w:t>
      </w:r>
      <w:proofErr w:type="gramStart"/>
      <w:r w:rsidRPr="00032413">
        <w:rPr>
          <w:rFonts w:ascii="Times New Roman" w:cs="Times New Roman" w:hint="eastAsia"/>
          <w:color w:val="auto"/>
          <w:kern w:val="2"/>
        </w:rPr>
        <w:t>募投项目</w:t>
      </w:r>
      <w:proofErr w:type="gramEnd"/>
      <w:r w:rsidRPr="00032413">
        <w:rPr>
          <w:rFonts w:ascii="Times New Roman" w:cs="Times New Roman" w:hint="eastAsia"/>
          <w:color w:val="auto"/>
          <w:kern w:val="2"/>
        </w:rPr>
        <w:t>节余资金用于其他</w:t>
      </w:r>
      <w:proofErr w:type="gramStart"/>
      <w:r w:rsidRPr="00032413">
        <w:rPr>
          <w:rFonts w:ascii="Times New Roman" w:cs="Times New Roman" w:hint="eastAsia"/>
          <w:color w:val="auto"/>
          <w:kern w:val="2"/>
        </w:rPr>
        <w:t>募投项目</w:t>
      </w:r>
      <w:proofErr w:type="gramEnd"/>
      <w:r w:rsidRPr="00032413">
        <w:rPr>
          <w:rFonts w:ascii="Times New Roman" w:cs="Times New Roman" w:hint="eastAsia"/>
          <w:color w:val="auto"/>
          <w:kern w:val="2"/>
        </w:rPr>
        <w:t>或非</w:t>
      </w:r>
      <w:proofErr w:type="gramStart"/>
      <w:r w:rsidRPr="00032413">
        <w:rPr>
          <w:rFonts w:ascii="Times New Roman" w:cs="Times New Roman" w:hint="eastAsia"/>
          <w:color w:val="auto"/>
          <w:kern w:val="2"/>
        </w:rPr>
        <w:t>募投项目</w:t>
      </w:r>
      <w:proofErr w:type="gramEnd"/>
      <w:r w:rsidRPr="00032413">
        <w:rPr>
          <w:rFonts w:ascii="Times New Roman" w:cs="Times New Roman" w:hint="eastAsia"/>
          <w:color w:val="auto"/>
          <w:kern w:val="2"/>
        </w:rPr>
        <w:t>的情况。</w:t>
      </w:r>
    </w:p>
    <w:p w14:paraId="4FD3087D" w14:textId="77777777" w:rsidR="007E406F" w:rsidRDefault="00F6573A">
      <w:pPr>
        <w:pStyle w:val="af7"/>
        <w:numPr>
          <w:ilvl w:val="0"/>
          <w:numId w:val="1"/>
        </w:numPr>
        <w:tabs>
          <w:tab w:val="left" w:pos="993"/>
        </w:tabs>
        <w:adjustRightInd w:val="0"/>
        <w:spacing w:beforeLines="50" w:before="120" w:afterLines="50" w:after="120" w:line="360" w:lineRule="auto"/>
        <w:ind w:left="0" w:firstLine="482"/>
        <w:outlineLvl w:val="0"/>
        <w:rPr>
          <w:b/>
          <w:bCs/>
          <w:sz w:val="24"/>
        </w:rPr>
      </w:pPr>
      <w:r>
        <w:rPr>
          <w:b/>
          <w:bCs/>
          <w:sz w:val="24"/>
        </w:rPr>
        <w:t>变更募集资金投资项目的资金使用情况</w:t>
      </w:r>
    </w:p>
    <w:p w14:paraId="6DF98065" w14:textId="77777777" w:rsidR="007E406F" w:rsidRDefault="00F6573A">
      <w:pPr>
        <w:adjustRightInd w:val="0"/>
        <w:spacing w:beforeLines="50" w:before="120" w:line="360" w:lineRule="auto"/>
        <w:ind w:firstLineChars="200" w:firstLine="480"/>
        <w:rPr>
          <w:sz w:val="24"/>
        </w:rPr>
      </w:pPr>
      <w:r>
        <w:rPr>
          <w:rFonts w:hint="eastAsia"/>
          <w:sz w:val="24"/>
        </w:rPr>
        <w:t>截至</w:t>
      </w:r>
      <w:r>
        <w:rPr>
          <w:rFonts w:hint="eastAsia"/>
          <w:sz w:val="24"/>
        </w:rPr>
        <w:t>202</w:t>
      </w:r>
      <w:r>
        <w:rPr>
          <w:sz w:val="24"/>
        </w:rPr>
        <w:t>1</w:t>
      </w:r>
      <w:r>
        <w:rPr>
          <w:rFonts w:hint="eastAsia"/>
          <w:sz w:val="24"/>
        </w:rPr>
        <w:t>年</w:t>
      </w:r>
      <w:r>
        <w:rPr>
          <w:sz w:val="24"/>
        </w:rPr>
        <w:t>6</w:t>
      </w:r>
      <w:r>
        <w:rPr>
          <w:rFonts w:hint="eastAsia"/>
          <w:sz w:val="24"/>
        </w:rPr>
        <w:t>月</w:t>
      </w:r>
      <w:r>
        <w:rPr>
          <w:sz w:val="24"/>
        </w:rPr>
        <w:t>30</w:t>
      </w:r>
      <w:r>
        <w:rPr>
          <w:rFonts w:hint="eastAsia"/>
          <w:sz w:val="24"/>
        </w:rPr>
        <w:t>日，公司募集资金投资项目未发生变更、对外转让或置换的情况。</w:t>
      </w:r>
    </w:p>
    <w:p w14:paraId="17BF8C7E" w14:textId="77777777" w:rsidR="007E406F" w:rsidRDefault="00F6573A">
      <w:pPr>
        <w:pStyle w:val="af7"/>
        <w:numPr>
          <w:ilvl w:val="0"/>
          <w:numId w:val="1"/>
        </w:numPr>
        <w:tabs>
          <w:tab w:val="left" w:pos="993"/>
        </w:tabs>
        <w:adjustRightInd w:val="0"/>
        <w:spacing w:beforeLines="50" w:before="120" w:afterLines="50" w:after="120" w:line="360" w:lineRule="auto"/>
        <w:ind w:left="0" w:firstLine="482"/>
        <w:outlineLvl w:val="0"/>
        <w:rPr>
          <w:b/>
          <w:bCs/>
          <w:sz w:val="24"/>
        </w:rPr>
      </w:pPr>
      <w:r>
        <w:rPr>
          <w:b/>
          <w:bCs/>
          <w:sz w:val="24"/>
        </w:rPr>
        <w:t>募集资金使用及披露中存在的问题</w:t>
      </w:r>
    </w:p>
    <w:p w14:paraId="2A7D8389" w14:textId="77777777" w:rsidR="007E406F" w:rsidRDefault="00F6573A">
      <w:pPr>
        <w:adjustRightInd w:val="0"/>
        <w:spacing w:beforeLines="50" w:before="120" w:line="360" w:lineRule="auto"/>
        <w:ind w:firstLineChars="200" w:firstLine="480"/>
        <w:rPr>
          <w:sz w:val="24"/>
        </w:rPr>
      </w:pPr>
      <w:r>
        <w:rPr>
          <w:sz w:val="24"/>
        </w:rPr>
        <w:t>公司按照相关法律、法规、规范性文件的规定和要求使用募集资金，并对募集资金使用情况及时地进行了披露，不存在募集资金使用及管理的违规情形。</w:t>
      </w:r>
    </w:p>
    <w:p w14:paraId="2C2BD65E" w14:textId="77777777" w:rsidR="007E406F" w:rsidRDefault="00F6573A">
      <w:pPr>
        <w:adjustRightInd w:val="0"/>
        <w:spacing w:beforeLines="50" w:before="120" w:line="360" w:lineRule="auto"/>
        <w:ind w:firstLineChars="200" w:firstLine="480"/>
        <w:rPr>
          <w:sz w:val="24"/>
        </w:rPr>
      </w:pPr>
      <w:r>
        <w:rPr>
          <w:rFonts w:hint="eastAsia"/>
          <w:sz w:val="24"/>
        </w:rPr>
        <w:t>特此公告。</w:t>
      </w:r>
    </w:p>
    <w:p w14:paraId="28CBA573" w14:textId="77777777" w:rsidR="007E406F" w:rsidRDefault="00F6573A">
      <w:pPr>
        <w:tabs>
          <w:tab w:val="left" w:pos="1418"/>
          <w:tab w:val="left" w:pos="1560"/>
          <w:tab w:val="left" w:pos="2694"/>
          <w:tab w:val="left" w:pos="2977"/>
          <w:tab w:val="left" w:pos="4820"/>
          <w:tab w:val="left" w:pos="4962"/>
          <w:tab w:val="left" w:pos="6100"/>
          <w:tab w:val="left" w:pos="6360"/>
        </w:tabs>
        <w:spacing w:line="420" w:lineRule="exact"/>
        <w:ind w:right="960"/>
        <w:rPr>
          <w:b/>
          <w:sz w:val="24"/>
        </w:rPr>
      </w:pPr>
      <w:r>
        <w:rPr>
          <w:sz w:val="24"/>
        </w:rPr>
        <w:t xml:space="preserve"> </w:t>
      </w:r>
      <w:r>
        <w:rPr>
          <w:b/>
          <w:sz w:val="24"/>
        </w:rPr>
        <w:t xml:space="preserve"> </w:t>
      </w:r>
    </w:p>
    <w:p w14:paraId="2796E354" w14:textId="77777777" w:rsidR="007E406F" w:rsidRDefault="007E406F">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2"/>
        <w:jc w:val="right"/>
        <w:rPr>
          <w:b/>
          <w:sz w:val="24"/>
        </w:rPr>
      </w:pPr>
    </w:p>
    <w:p w14:paraId="629BC9FB" w14:textId="77777777" w:rsidR="007E406F" w:rsidRDefault="00F6573A">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sz w:val="24"/>
        </w:rPr>
      </w:pPr>
      <w:r>
        <w:rPr>
          <w:rFonts w:hint="eastAsia"/>
          <w:sz w:val="24"/>
        </w:rPr>
        <w:t>埃夫</w:t>
      </w:r>
      <w:proofErr w:type="gramStart"/>
      <w:r>
        <w:rPr>
          <w:rFonts w:hint="eastAsia"/>
          <w:sz w:val="24"/>
        </w:rPr>
        <w:t>特</w:t>
      </w:r>
      <w:proofErr w:type="gramEnd"/>
      <w:r>
        <w:rPr>
          <w:rFonts w:hint="eastAsia"/>
          <w:sz w:val="24"/>
        </w:rPr>
        <w:t>智能装备</w:t>
      </w:r>
      <w:r>
        <w:rPr>
          <w:sz w:val="24"/>
        </w:rPr>
        <w:t>股份有限公司董事会</w:t>
      </w:r>
    </w:p>
    <w:p w14:paraId="0DA0926E" w14:textId="77777777" w:rsidR="007E406F" w:rsidRDefault="00F6573A">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r>
        <w:rPr>
          <w:sz w:val="24"/>
        </w:rPr>
        <w:t xml:space="preserve">                                                 2021</w:t>
      </w:r>
      <w:r>
        <w:rPr>
          <w:sz w:val="24"/>
        </w:rPr>
        <w:t>年</w:t>
      </w:r>
      <w:r>
        <w:rPr>
          <w:rFonts w:hint="eastAsia"/>
          <w:sz w:val="24"/>
        </w:rPr>
        <w:t>8</w:t>
      </w:r>
      <w:r>
        <w:rPr>
          <w:sz w:val="24"/>
        </w:rPr>
        <w:t>月</w:t>
      </w:r>
      <w:r>
        <w:rPr>
          <w:rFonts w:hint="eastAsia"/>
          <w:sz w:val="24"/>
        </w:rPr>
        <w:t>28</w:t>
      </w:r>
      <w:r>
        <w:rPr>
          <w:sz w:val="24"/>
        </w:rPr>
        <w:t>日</w:t>
      </w:r>
    </w:p>
    <w:p w14:paraId="641E3D2E" w14:textId="77777777" w:rsidR="007E406F" w:rsidRDefault="007E406F">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p>
    <w:p w14:paraId="771E08E4" w14:textId="77777777" w:rsidR="007E406F" w:rsidRDefault="00F6573A">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left"/>
        <w:rPr>
          <w:sz w:val="24"/>
        </w:rPr>
        <w:sectPr w:rsidR="007E406F">
          <w:footerReference w:type="even" r:id="rId9"/>
          <w:headerReference w:type="first" r:id="rId10"/>
          <w:pgSz w:w="11906" w:h="16838"/>
          <w:pgMar w:top="1814" w:right="1134" w:bottom="1134" w:left="1701" w:header="737" w:footer="737" w:gutter="0"/>
          <w:pgNumType w:start="3"/>
          <w:cols w:space="425"/>
          <w:docGrid w:linePitch="312"/>
        </w:sectPr>
      </w:pPr>
      <w:r>
        <w:rPr>
          <w:rFonts w:hint="eastAsia"/>
          <w:sz w:val="24"/>
        </w:rPr>
        <w:t>附表</w:t>
      </w:r>
      <w:r>
        <w:rPr>
          <w:rFonts w:hint="eastAsia"/>
          <w:sz w:val="24"/>
        </w:rPr>
        <w:t>1</w:t>
      </w:r>
      <w:r>
        <w:rPr>
          <w:rFonts w:hint="eastAsia"/>
          <w:sz w:val="24"/>
        </w:rPr>
        <w:t>：募集资金使用情况对照表</w:t>
      </w:r>
    </w:p>
    <w:p w14:paraId="56480458" w14:textId="77777777" w:rsidR="007E406F" w:rsidRDefault="00F6573A">
      <w:pPr>
        <w:spacing w:line="360" w:lineRule="auto"/>
        <w:jc w:val="left"/>
        <w:rPr>
          <w:b/>
          <w:sz w:val="24"/>
        </w:rPr>
      </w:pPr>
      <w:r>
        <w:rPr>
          <w:b/>
          <w:sz w:val="24"/>
        </w:rPr>
        <w:lastRenderedPageBreak/>
        <w:t>附表</w:t>
      </w:r>
      <w:r>
        <w:rPr>
          <w:b/>
          <w:sz w:val="24"/>
        </w:rPr>
        <w:t>1</w:t>
      </w:r>
      <w:r>
        <w:rPr>
          <w:b/>
          <w:sz w:val="24"/>
        </w:rPr>
        <w:t>：</w:t>
      </w:r>
    </w:p>
    <w:p w14:paraId="23DB8501" w14:textId="77777777" w:rsidR="007E406F" w:rsidRDefault="00F6573A">
      <w:pPr>
        <w:spacing w:line="360" w:lineRule="auto"/>
        <w:jc w:val="center"/>
        <w:rPr>
          <w:b/>
          <w:sz w:val="24"/>
        </w:rPr>
      </w:pPr>
      <w:r>
        <w:rPr>
          <w:b/>
          <w:color w:val="000000"/>
          <w:sz w:val="24"/>
        </w:rPr>
        <w:t>2021</w:t>
      </w:r>
      <w:r>
        <w:rPr>
          <w:rFonts w:hint="eastAsia"/>
          <w:b/>
          <w:color w:val="000000"/>
          <w:sz w:val="24"/>
        </w:rPr>
        <w:t>年半</w:t>
      </w:r>
      <w:r>
        <w:rPr>
          <w:b/>
          <w:color w:val="000000"/>
          <w:sz w:val="24"/>
        </w:rPr>
        <w:t>年</w:t>
      </w:r>
      <w:r>
        <w:rPr>
          <w:b/>
          <w:sz w:val="24"/>
        </w:rPr>
        <w:t>度募集资金使用情况对照表</w:t>
      </w:r>
    </w:p>
    <w:p w14:paraId="378A3375" w14:textId="77777777" w:rsidR="007E406F" w:rsidRDefault="00F6573A">
      <w:pPr>
        <w:spacing w:line="360" w:lineRule="auto"/>
        <w:jc w:val="right"/>
        <w:rPr>
          <w:sz w:val="18"/>
        </w:rPr>
      </w:pPr>
      <w:r>
        <w:rPr>
          <w:sz w:val="18"/>
        </w:rPr>
        <w:t>单位：万元</w:t>
      </w:r>
    </w:p>
    <w:tbl>
      <w:tblPr>
        <w:tblW w:w="15300" w:type="dxa"/>
        <w:jc w:val="center"/>
        <w:tblCellMar>
          <w:left w:w="0" w:type="dxa"/>
          <w:right w:w="0" w:type="dxa"/>
        </w:tblCellMar>
        <w:tblLook w:val="04A0" w:firstRow="1" w:lastRow="0" w:firstColumn="1" w:lastColumn="0" w:noHBand="0" w:noVBand="1"/>
      </w:tblPr>
      <w:tblGrid>
        <w:gridCol w:w="2684"/>
        <w:gridCol w:w="1141"/>
        <w:gridCol w:w="1380"/>
        <w:gridCol w:w="1080"/>
        <w:gridCol w:w="1110"/>
        <w:gridCol w:w="1080"/>
        <w:gridCol w:w="1080"/>
        <w:gridCol w:w="1215"/>
        <w:gridCol w:w="945"/>
        <w:gridCol w:w="1020"/>
        <w:gridCol w:w="855"/>
        <w:gridCol w:w="825"/>
        <w:gridCol w:w="885"/>
      </w:tblGrid>
      <w:tr w:rsidR="007E406F" w14:paraId="7ACD9049" w14:textId="77777777">
        <w:trPr>
          <w:trHeight w:val="300"/>
          <w:jc w:val="center"/>
        </w:trPr>
        <w:tc>
          <w:tcPr>
            <w:tcW w:w="628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BE4DCE8" w14:textId="77777777" w:rsidR="007E406F" w:rsidRDefault="00F6573A">
            <w:pPr>
              <w:widowControl/>
              <w:jc w:val="center"/>
              <w:textAlignment w:val="center"/>
              <w:rPr>
                <w:color w:val="000000"/>
                <w:szCs w:val="21"/>
              </w:rPr>
            </w:pPr>
            <w:r>
              <w:rPr>
                <w:color w:val="000000"/>
                <w:kern w:val="0"/>
                <w:szCs w:val="21"/>
                <w:lang w:bidi="ar"/>
              </w:rPr>
              <w:t>募集资金总额</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5FB7C1C" w14:textId="77777777" w:rsidR="007E406F" w:rsidRDefault="00F6573A">
            <w:pPr>
              <w:widowControl/>
              <w:jc w:val="center"/>
              <w:textAlignment w:val="center"/>
              <w:rPr>
                <w:color w:val="000000"/>
                <w:szCs w:val="21"/>
              </w:rPr>
            </w:pPr>
            <w:r>
              <w:rPr>
                <w:color w:val="000000"/>
                <w:kern w:val="0"/>
                <w:szCs w:val="21"/>
                <w:lang w:bidi="ar"/>
              </w:rPr>
              <w:t>72,589.49</w:t>
            </w:r>
          </w:p>
        </w:tc>
        <w:tc>
          <w:tcPr>
            <w:tcW w:w="5115"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D5111E" w14:textId="77777777" w:rsidR="007E406F" w:rsidRDefault="00F6573A">
            <w:pPr>
              <w:widowControl/>
              <w:jc w:val="center"/>
              <w:textAlignment w:val="center"/>
              <w:rPr>
                <w:color w:val="000000"/>
                <w:szCs w:val="21"/>
              </w:rPr>
            </w:pPr>
            <w:r>
              <w:rPr>
                <w:color w:val="000000"/>
                <w:kern w:val="0"/>
                <w:szCs w:val="21"/>
                <w:lang w:bidi="ar"/>
              </w:rPr>
              <w:t>本年度投入募集资金总额</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7FE88A8" w14:textId="77777777" w:rsidR="007E406F" w:rsidRDefault="00F6573A">
            <w:pPr>
              <w:widowControl/>
              <w:jc w:val="center"/>
              <w:textAlignment w:val="center"/>
              <w:rPr>
                <w:color w:val="000000"/>
                <w:szCs w:val="21"/>
              </w:rPr>
            </w:pPr>
            <w:r>
              <w:rPr>
                <w:color w:val="000000"/>
                <w:kern w:val="0"/>
                <w:szCs w:val="21"/>
                <w:lang w:bidi="ar"/>
              </w:rPr>
              <w:t>6,853.29</w:t>
            </w:r>
          </w:p>
        </w:tc>
      </w:tr>
      <w:tr w:rsidR="007E406F" w14:paraId="119F154D" w14:textId="77777777">
        <w:trPr>
          <w:trHeight w:val="300"/>
          <w:jc w:val="center"/>
        </w:trPr>
        <w:tc>
          <w:tcPr>
            <w:tcW w:w="628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253914" w14:textId="77777777" w:rsidR="007E406F" w:rsidRDefault="00F6573A">
            <w:pPr>
              <w:widowControl/>
              <w:jc w:val="center"/>
              <w:textAlignment w:val="center"/>
              <w:rPr>
                <w:color w:val="000000"/>
                <w:szCs w:val="21"/>
              </w:rPr>
            </w:pPr>
            <w:r>
              <w:rPr>
                <w:color w:val="000000"/>
                <w:kern w:val="0"/>
                <w:szCs w:val="21"/>
                <w:lang w:bidi="ar"/>
              </w:rPr>
              <w:t>变更用途的募集资金总额</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E0B9826" w14:textId="77777777" w:rsidR="007E406F" w:rsidRDefault="00F6573A">
            <w:pPr>
              <w:widowControl/>
              <w:jc w:val="center"/>
              <w:textAlignment w:val="center"/>
              <w:rPr>
                <w:color w:val="000000"/>
                <w:szCs w:val="21"/>
              </w:rPr>
            </w:pPr>
            <w:r>
              <w:rPr>
                <w:color w:val="000000"/>
                <w:kern w:val="0"/>
                <w:szCs w:val="21"/>
                <w:lang w:bidi="ar"/>
              </w:rPr>
              <w:t>-</w:t>
            </w:r>
          </w:p>
        </w:tc>
        <w:tc>
          <w:tcPr>
            <w:tcW w:w="5115"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D8A227" w14:textId="77777777" w:rsidR="007E406F" w:rsidRDefault="00F6573A">
            <w:pPr>
              <w:widowControl/>
              <w:jc w:val="center"/>
              <w:textAlignment w:val="center"/>
              <w:rPr>
                <w:color w:val="000000"/>
                <w:szCs w:val="21"/>
              </w:rPr>
            </w:pPr>
            <w:r>
              <w:rPr>
                <w:color w:val="000000"/>
                <w:kern w:val="0"/>
                <w:szCs w:val="21"/>
                <w:lang w:bidi="ar"/>
              </w:rPr>
              <w:t>已累计投入募集资金总额</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D17C6C" w14:textId="77777777" w:rsidR="007E406F" w:rsidRDefault="00F6573A">
            <w:pPr>
              <w:widowControl/>
              <w:jc w:val="center"/>
              <w:textAlignment w:val="center"/>
              <w:rPr>
                <w:color w:val="000000"/>
                <w:szCs w:val="21"/>
              </w:rPr>
            </w:pPr>
            <w:r>
              <w:rPr>
                <w:color w:val="000000"/>
                <w:kern w:val="0"/>
                <w:szCs w:val="21"/>
                <w:lang w:bidi="ar"/>
              </w:rPr>
              <w:t>15,502.55</w:t>
            </w:r>
          </w:p>
        </w:tc>
      </w:tr>
      <w:tr w:rsidR="007E406F" w14:paraId="00393FC8" w14:textId="77777777">
        <w:trPr>
          <w:trHeight w:val="300"/>
          <w:jc w:val="center"/>
        </w:trPr>
        <w:tc>
          <w:tcPr>
            <w:tcW w:w="628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00EB30" w14:textId="77777777" w:rsidR="007E406F" w:rsidRDefault="00F6573A">
            <w:pPr>
              <w:widowControl/>
              <w:jc w:val="center"/>
              <w:textAlignment w:val="center"/>
              <w:rPr>
                <w:color w:val="000000"/>
                <w:szCs w:val="21"/>
              </w:rPr>
            </w:pPr>
            <w:r>
              <w:rPr>
                <w:color w:val="000000"/>
                <w:kern w:val="0"/>
                <w:szCs w:val="21"/>
                <w:lang w:bidi="ar"/>
              </w:rPr>
              <w:t>变更用途的募集资金总额比例</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14B5D78" w14:textId="77777777" w:rsidR="007E406F" w:rsidRDefault="00F6573A">
            <w:pPr>
              <w:widowControl/>
              <w:jc w:val="center"/>
              <w:textAlignment w:val="center"/>
              <w:rPr>
                <w:color w:val="000000"/>
                <w:szCs w:val="21"/>
              </w:rPr>
            </w:pPr>
            <w:r>
              <w:rPr>
                <w:color w:val="000000"/>
                <w:kern w:val="0"/>
                <w:szCs w:val="21"/>
                <w:lang w:bidi="ar"/>
              </w:rPr>
              <w:t>-</w:t>
            </w:r>
          </w:p>
        </w:tc>
        <w:tc>
          <w:tcPr>
            <w:tcW w:w="5115"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34D6D94" w14:textId="77777777" w:rsidR="007E406F" w:rsidRDefault="007E406F">
            <w:pPr>
              <w:jc w:val="center"/>
              <w:rPr>
                <w:color w:val="000000"/>
                <w:szCs w:val="21"/>
              </w:rPr>
            </w:pP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C71AE52" w14:textId="77777777" w:rsidR="007E406F" w:rsidRDefault="007E406F">
            <w:pPr>
              <w:jc w:val="center"/>
              <w:rPr>
                <w:color w:val="000000"/>
                <w:szCs w:val="21"/>
              </w:rPr>
            </w:pPr>
          </w:p>
        </w:tc>
      </w:tr>
      <w:tr w:rsidR="007E406F" w14:paraId="7D5A9BE4" w14:textId="77777777">
        <w:trPr>
          <w:trHeight w:val="114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F5093C7" w14:textId="77777777" w:rsidR="007E406F" w:rsidRDefault="00F6573A">
            <w:pPr>
              <w:widowControl/>
              <w:jc w:val="center"/>
              <w:textAlignment w:val="center"/>
              <w:rPr>
                <w:color w:val="000000"/>
                <w:szCs w:val="21"/>
              </w:rPr>
            </w:pPr>
            <w:r>
              <w:rPr>
                <w:color w:val="000000"/>
                <w:kern w:val="0"/>
                <w:szCs w:val="21"/>
                <w:lang w:bidi="ar"/>
              </w:rPr>
              <w:t>承诺投资项目</w:t>
            </w: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1421502" w14:textId="77777777" w:rsidR="007E406F" w:rsidRDefault="00F6573A">
            <w:pPr>
              <w:widowControl/>
              <w:jc w:val="center"/>
              <w:textAlignment w:val="center"/>
              <w:rPr>
                <w:color w:val="000000"/>
                <w:szCs w:val="21"/>
              </w:rPr>
            </w:pPr>
            <w:r>
              <w:rPr>
                <w:color w:val="000000"/>
                <w:kern w:val="0"/>
                <w:szCs w:val="21"/>
                <w:lang w:bidi="ar"/>
              </w:rPr>
              <w:t>已变更项目，含部分变更（如有）</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2CBC2E" w14:textId="77777777" w:rsidR="007E406F" w:rsidRDefault="00F6573A">
            <w:pPr>
              <w:widowControl/>
              <w:jc w:val="center"/>
              <w:textAlignment w:val="center"/>
              <w:rPr>
                <w:color w:val="000000"/>
                <w:szCs w:val="21"/>
              </w:rPr>
            </w:pPr>
            <w:r>
              <w:rPr>
                <w:color w:val="000000"/>
                <w:kern w:val="0"/>
                <w:szCs w:val="21"/>
                <w:lang w:bidi="ar"/>
              </w:rPr>
              <w:t>募集资金承诺投资总额</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23BEB02" w14:textId="77777777" w:rsidR="007E406F" w:rsidRDefault="00F6573A">
            <w:pPr>
              <w:widowControl/>
              <w:jc w:val="center"/>
              <w:textAlignment w:val="center"/>
              <w:rPr>
                <w:color w:val="000000"/>
                <w:szCs w:val="21"/>
              </w:rPr>
            </w:pPr>
            <w:r>
              <w:rPr>
                <w:color w:val="000000"/>
                <w:kern w:val="0"/>
                <w:szCs w:val="21"/>
                <w:lang w:bidi="ar"/>
              </w:rPr>
              <w:t>调整后投资总额</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B36B58" w14:textId="77777777" w:rsidR="007E406F" w:rsidRDefault="00F6573A">
            <w:pPr>
              <w:widowControl/>
              <w:jc w:val="center"/>
              <w:textAlignment w:val="center"/>
              <w:rPr>
                <w:color w:val="000000"/>
                <w:szCs w:val="21"/>
              </w:rPr>
            </w:pPr>
            <w:r>
              <w:rPr>
                <w:color w:val="000000"/>
                <w:kern w:val="0"/>
                <w:szCs w:val="21"/>
                <w:lang w:bidi="ar"/>
              </w:rPr>
              <w:t>截至期末承诺投入金额</w:t>
            </w:r>
            <w:r>
              <w:rPr>
                <w:color w:val="000000"/>
                <w:kern w:val="0"/>
                <w:szCs w:val="21"/>
                <w:lang w:bidi="ar"/>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129CA9D" w14:textId="77777777" w:rsidR="007E406F" w:rsidRDefault="00F6573A">
            <w:pPr>
              <w:widowControl/>
              <w:jc w:val="center"/>
              <w:textAlignment w:val="center"/>
              <w:rPr>
                <w:color w:val="000000"/>
                <w:szCs w:val="21"/>
              </w:rPr>
            </w:pPr>
            <w:r>
              <w:rPr>
                <w:color w:val="000000"/>
                <w:kern w:val="0"/>
                <w:szCs w:val="21"/>
                <w:lang w:bidi="ar"/>
              </w:rPr>
              <w:t>本年度投入金额</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B4EB2FC" w14:textId="77777777" w:rsidR="007E406F" w:rsidRDefault="00F6573A">
            <w:pPr>
              <w:widowControl/>
              <w:jc w:val="center"/>
              <w:textAlignment w:val="center"/>
              <w:rPr>
                <w:color w:val="000000"/>
                <w:szCs w:val="21"/>
              </w:rPr>
            </w:pPr>
            <w:r>
              <w:rPr>
                <w:color w:val="000000"/>
                <w:kern w:val="0"/>
                <w:szCs w:val="21"/>
                <w:lang w:bidi="ar"/>
              </w:rPr>
              <w:t>截至期末累计投入金额</w:t>
            </w:r>
            <w:r>
              <w:rPr>
                <w:color w:val="000000"/>
                <w:kern w:val="0"/>
                <w:szCs w:val="21"/>
                <w:lang w:bidi="ar"/>
              </w:rPr>
              <w:t>(2)</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5357878" w14:textId="77777777" w:rsidR="007E406F" w:rsidRDefault="00F6573A">
            <w:pPr>
              <w:widowControl/>
              <w:jc w:val="center"/>
              <w:textAlignment w:val="center"/>
              <w:rPr>
                <w:color w:val="000000"/>
                <w:szCs w:val="21"/>
              </w:rPr>
            </w:pPr>
            <w:r>
              <w:rPr>
                <w:color w:val="000000"/>
                <w:kern w:val="0"/>
                <w:szCs w:val="21"/>
                <w:lang w:bidi="ar"/>
              </w:rPr>
              <w:t>截至期末累计投入金额与承诺投入金额的差额</w:t>
            </w:r>
            <w:r>
              <w:rPr>
                <w:color w:val="000000"/>
                <w:kern w:val="0"/>
                <w:szCs w:val="21"/>
                <w:lang w:bidi="ar"/>
              </w:rPr>
              <w:t>(3)</w:t>
            </w:r>
            <w:r>
              <w:rPr>
                <w:color w:val="000000"/>
                <w:kern w:val="0"/>
                <w:szCs w:val="21"/>
                <w:lang w:bidi="ar"/>
              </w:rPr>
              <w:t>＝</w:t>
            </w:r>
            <w:r>
              <w:rPr>
                <w:color w:val="000000"/>
                <w:kern w:val="0"/>
                <w:szCs w:val="21"/>
                <w:lang w:bidi="ar"/>
              </w:rPr>
              <w:t>(2)-(1)</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5B3E14" w14:textId="77777777" w:rsidR="007E406F" w:rsidRDefault="00F6573A">
            <w:pPr>
              <w:widowControl/>
              <w:jc w:val="center"/>
              <w:textAlignment w:val="center"/>
              <w:rPr>
                <w:color w:val="000000"/>
                <w:szCs w:val="21"/>
              </w:rPr>
            </w:pPr>
            <w:r>
              <w:rPr>
                <w:color w:val="000000"/>
                <w:kern w:val="0"/>
                <w:szCs w:val="21"/>
                <w:lang w:bidi="ar"/>
              </w:rPr>
              <w:t>截至期末投入进度</w:t>
            </w:r>
            <w:r>
              <w:rPr>
                <w:color w:val="000000"/>
                <w:kern w:val="0"/>
                <w:szCs w:val="21"/>
                <w:lang w:bidi="ar"/>
              </w:rPr>
              <w:t>(%)(4)</w:t>
            </w:r>
            <w:r>
              <w:rPr>
                <w:color w:val="000000"/>
                <w:kern w:val="0"/>
                <w:szCs w:val="21"/>
                <w:lang w:bidi="ar"/>
              </w:rPr>
              <w:t>＝</w:t>
            </w:r>
            <w:r>
              <w:rPr>
                <w:color w:val="000000"/>
                <w:kern w:val="0"/>
                <w:szCs w:val="21"/>
                <w:lang w:bidi="ar"/>
              </w:rPr>
              <w:t>(2)/(1)</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A695EBB" w14:textId="77777777" w:rsidR="007E406F" w:rsidRDefault="00F6573A">
            <w:pPr>
              <w:widowControl/>
              <w:jc w:val="center"/>
              <w:textAlignment w:val="center"/>
              <w:rPr>
                <w:color w:val="000000"/>
                <w:szCs w:val="21"/>
              </w:rPr>
            </w:pPr>
            <w:r>
              <w:rPr>
                <w:color w:val="000000"/>
                <w:kern w:val="0"/>
                <w:szCs w:val="21"/>
                <w:lang w:bidi="ar"/>
              </w:rPr>
              <w:t>项目达到预定可使用状态日期</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7640121" w14:textId="77777777" w:rsidR="007E406F" w:rsidRDefault="00F6573A">
            <w:pPr>
              <w:widowControl/>
              <w:jc w:val="center"/>
              <w:textAlignment w:val="center"/>
              <w:rPr>
                <w:color w:val="000000"/>
                <w:szCs w:val="21"/>
              </w:rPr>
            </w:pPr>
            <w:r>
              <w:rPr>
                <w:color w:val="000000"/>
                <w:kern w:val="0"/>
                <w:szCs w:val="21"/>
                <w:lang w:bidi="ar"/>
              </w:rPr>
              <w:t>本年度实现的效益</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8C169F" w14:textId="77777777" w:rsidR="007E406F" w:rsidRDefault="00F6573A">
            <w:pPr>
              <w:widowControl/>
              <w:jc w:val="center"/>
              <w:textAlignment w:val="center"/>
              <w:rPr>
                <w:color w:val="000000"/>
                <w:szCs w:val="21"/>
              </w:rPr>
            </w:pPr>
            <w:r>
              <w:rPr>
                <w:color w:val="000000"/>
                <w:kern w:val="0"/>
                <w:szCs w:val="21"/>
                <w:lang w:bidi="ar"/>
              </w:rPr>
              <w:t>是否达到预计效益</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34C9E1E" w14:textId="77777777" w:rsidR="007E406F" w:rsidRDefault="00F6573A">
            <w:pPr>
              <w:widowControl/>
              <w:jc w:val="center"/>
              <w:textAlignment w:val="center"/>
              <w:rPr>
                <w:color w:val="000000"/>
                <w:szCs w:val="21"/>
              </w:rPr>
            </w:pPr>
            <w:r>
              <w:rPr>
                <w:color w:val="000000"/>
                <w:kern w:val="0"/>
                <w:szCs w:val="21"/>
                <w:lang w:bidi="ar"/>
              </w:rPr>
              <w:t>项目可行性是否发生重大变化</w:t>
            </w:r>
          </w:p>
        </w:tc>
      </w:tr>
      <w:tr w:rsidR="007E406F" w14:paraId="4935CC0F" w14:textId="77777777">
        <w:trPr>
          <w:trHeight w:val="465"/>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181B8679" w14:textId="77777777" w:rsidR="007E406F" w:rsidRDefault="00F6573A">
            <w:pPr>
              <w:widowControl/>
              <w:jc w:val="center"/>
              <w:textAlignment w:val="top"/>
              <w:rPr>
                <w:color w:val="000000"/>
                <w:szCs w:val="21"/>
              </w:rPr>
            </w:pPr>
            <w:r>
              <w:rPr>
                <w:color w:val="000000"/>
                <w:kern w:val="0"/>
                <w:szCs w:val="21"/>
                <w:lang w:bidi="ar"/>
              </w:rPr>
              <w:t>下一代智能高性能工业机器人研发及产业化项目</w:t>
            </w: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302812F" w14:textId="77777777" w:rsidR="007E406F" w:rsidRDefault="00F6573A">
            <w:pPr>
              <w:widowControl/>
              <w:jc w:val="center"/>
              <w:textAlignment w:val="center"/>
              <w:rPr>
                <w:color w:val="000000"/>
                <w:szCs w:val="21"/>
              </w:rPr>
            </w:pPr>
            <w:r>
              <w:rPr>
                <w:color w:val="000000"/>
                <w:kern w:val="0"/>
                <w:szCs w:val="21"/>
                <w:lang w:bidi="ar"/>
              </w:rPr>
              <w:t>否</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22CEE0" w14:textId="77777777" w:rsidR="007E406F" w:rsidRDefault="00F6573A">
            <w:pPr>
              <w:widowControl/>
              <w:jc w:val="center"/>
              <w:textAlignment w:val="center"/>
              <w:rPr>
                <w:color w:val="000000"/>
                <w:szCs w:val="21"/>
              </w:rPr>
            </w:pPr>
            <w:r>
              <w:rPr>
                <w:color w:val="000000"/>
                <w:kern w:val="0"/>
                <w:szCs w:val="21"/>
                <w:lang w:bidi="ar"/>
              </w:rPr>
              <w:t>43,692.50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C67494E" w14:textId="77777777" w:rsidR="007E406F" w:rsidRDefault="00F6573A">
            <w:pPr>
              <w:widowControl/>
              <w:jc w:val="center"/>
              <w:textAlignment w:val="center"/>
              <w:rPr>
                <w:color w:val="000000"/>
                <w:szCs w:val="21"/>
              </w:rPr>
            </w:pPr>
            <w:r>
              <w:rPr>
                <w:color w:val="000000"/>
                <w:kern w:val="0"/>
                <w:szCs w:val="21"/>
                <w:lang w:bidi="ar"/>
              </w:rPr>
              <w:t>34,589.49</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1741EB0" w14:textId="77777777" w:rsidR="007E406F" w:rsidRDefault="00F6573A">
            <w:pPr>
              <w:widowControl/>
              <w:jc w:val="center"/>
              <w:rPr>
                <w:color w:val="000000"/>
                <w:kern w:val="0"/>
                <w:szCs w:val="21"/>
              </w:rPr>
            </w:pPr>
            <w:r>
              <w:rPr>
                <w:color w:val="000000"/>
                <w:szCs w:val="21"/>
              </w:rPr>
              <w:t>16,693.13</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ECA0840" w14:textId="77777777" w:rsidR="007E406F" w:rsidRDefault="00F6573A">
            <w:pPr>
              <w:widowControl/>
              <w:jc w:val="center"/>
              <w:textAlignment w:val="center"/>
              <w:rPr>
                <w:color w:val="000000"/>
                <w:szCs w:val="21"/>
              </w:rPr>
            </w:pPr>
            <w:r>
              <w:rPr>
                <w:color w:val="000000"/>
                <w:kern w:val="0"/>
                <w:szCs w:val="21"/>
                <w:lang w:bidi="ar"/>
              </w:rPr>
              <w:t>1,019.10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7AB4F93" w14:textId="77777777" w:rsidR="007E406F" w:rsidRDefault="00F6573A">
            <w:pPr>
              <w:widowControl/>
              <w:jc w:val="center"/>
              <w:textAlignment w:val="center"/>
              <w:rPr>
                <w:color w:val="000000"/>
                <w:szCs w:val="21"/>
              </w:rPr>
            </w:pPr>
            <w:r>
              <w:rPr>
                <w:color w:val="000000"/>
                <w:kern w:val="0"/>
                <w:szCs w:val="21"/>
                <w:lang w:bidi="ar"/>
              </w:rPr>
              <w:t>6,232.62</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188974" w14:textId="77777777" w:rsidR="007E406F" w:rsidRDefault="00F6573A">
            <w:pPr>
              <w:widowControl/>
              <w:jc w:val="center"/>
              <w:rPr>
                <w:color w:val="000000"/>
                <w:kern w:val="0"/>
                <w:szCs w:val="21"/>
              </w:rPr>
            </w:pPr>
            <w:r>
              <w:rPr>
                <w:color w:val="000000"/>
                <w:szCs w:val="21"/>
              </w:rPr>
              <w:t>-10,460.51</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5DF2D2" w14:textId="317FC8D7" w:rsidR="007E406F" w:rsidRDefault="00F6573A">
            <w:pPr>
              <w:widowControl/>
              <w:jc w:val="center"/>
              <w:rPr>
                <w:color w:val="000000"/>
                <w:kern w:val="0"/>
                <w:szCs w:val="21"/>
              </w:rPr>
            </w:pPr>
            <w:r>
              <w:rPr>
                <w:color w:val="000000"/>
                <w:szCs w:val="21"/>
              </w:rPr>
              <w:t>37.34</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939274D" w14:textId="77777777" w:rsidR="007E406F" w:rsidRDefault="00F6573A">
            <w:pPr>
              <w:widowControl/>
              <w:jc w:val="center"/>
              <w:textAlignment w:val="center"/>
              <w:rPr>
                <w:color w:val="000000"/>
                <w:szCs w:val="21"/>
              </w:rPr>
            </w:pPr>
            <w:r>
              <w:rPr>
                <w:color w:val="000000"/>
                <w:kern w:val="0"/>
                <w:szCs w:val="21"/>
                <w:lang w:bidi="ar"/>
              </w:rPr>
              <w:t>2023</w:t>
            </w:r>
            <w:r>
              <w:rPr>
                <w:color w:val="000000"/>
                <w:kern w:val="0"/>
                <w:szCs w:val="21"/>
                <w:lang w:bidi="ar"/>
              </w:rPr>
              <w:t>年</w:t>
            </w:r>
            <w:r>
              <w:rPr>
                <w:color w:val="000000"/>
                <w:kern w:val="0"/>
                <w:szCs w:val="21"/>
                <w:lang w:bidi="ar"/>
              </w:rPr>
              <w:t>12</w:t>
            </w:r>
            <w:r>
              <w:rPr>
                <w:color w:val="000000"/>
                <w:kern w:val="0"/>
                <w:szCs w:val="21"/>
                <w:lang w:bidi="ar"/>
              </w:rPr>
              <w:t>月</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0A5739E" w14:textId="77777777" w:rsidR="007E406F" w:rsidRDefault="00F6573A">
            <w:pPr>
              <w:widowControl/>
              <w:jc w:val="center"/>
              <w:textAlignment w:val="center"/>
              <w:rPr>
                <w:color w:val="000000"/>
                <w:szCs w:val="21"/>
              </w:rPr>
            </w:pPr>
            <w:r>
              <w:rPr>
                <w:color w:val="000000"/>
                <w:kern w:val="0"/>
                <w:szCs w:val="21"/>
                <w:lang w:bidi="ar"/>
              </w:rPr>
              <w:t>不适用</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651222E" w14:textId="77777777" w:rsidR="007E406F" w:rsidRDefault="00F6573A">
            <w:pPr>
              <w:widowControl/>
              <w:jc w:val="center"/>
              <w:textAlignment w:val="center"/>
              <w:rPr>
                <w:color w:val="000000"/>
                <w:szCs w:val="21"/>
              </w:rPr>
            </w:pPr>
            <w:r>
              <w:rPr>
                <w:color w:val="000000"/>
                <w:kern w:val="0"/>
                <w:szCs w:val="21"/>
                <w:lang w:bidi="ar"/>
              </w:rPr>
              <w:t>不适用</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19917E0" w14:textId="77777777" w:rsidR="007E406F" w:rsidRDefault="00F6573A">
            <w:pPr>
              <w:widowControl/>
              <w:jc w:val="center"/>
              <w:textAlignment w:val="center"/>
              <w:rPr>
                <w:color w:val="000000"/>
                <w:szCs w:val="21"/>
              </w:rPr>
            </w:pPr>
            <w:r>
              <w:rPr>
                <w:color w:val="000000"/>
                <w:kern w:val="0"/>
                <w:szCs w:val="21"/>
                <w:lang w:bidi="ar"/>
              </w:rPr>
              <w:t>否</w:t>
            </w:r>
          </w:p>
        </w:tc>
      </w:tr>
      <w:tr w:rsidR="007E406F" w14:paraId="66F82F92" w14:textId="77777777">
        <w:trPr>
          <w:trHeight w:val="2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2FE23391" w14:textId="77777777" w:rsidR="007E406F" w:rsidRDefault="00F6573A">
            <w:pPr>
              <w:widowControl/>
              <w:jc w:val="center"/>
              <w:textAlignment w:val="top"/>
              <w:rPr>
                <w:color w:val="000000"/>
                <w:szCs w:val="21"/>
              </w:rPr>
            </w:pPr>
            <w:r>
              <w:rPr>
                <w:color w:val="000000"/>
                <w:kern w:val="0"/>
                <w:szCs w:val="21"/>
                <w:lang w:bidi="ar"/>
              </w:rPr>
              <w:t>机器人核心部件性能提升与产能建设项目</w:t>
            </w:r>
            <w:r>
              <w:rPr>
                <w:color w:val="000000"/>
                <w:kern w:val="0"/>
                <w:szCs w:val="21"/>
                <w:lang w:bidi="ar"/>
              </w:rPr>
              <w:t xml:space="preserve">  </w:t>
            </w: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3E10C88" w14:textId="77777777" w:rsidR="007E406F" w:rsidRDefault="00F6573A">
            <w:pPr>
              <w:widowControl/>
              <w:jc w:val="center"/>
              <w:textAlignment w:val="center"/>
              <w:rPr>
                <w:color w:val="000000"/>
                <w:szCs w:val="21"/>
              </w:rPr>
            </w:pPr>
            <w:r>
              <w:rPr>
                <w:color w:val="000000"/>
                <w:kern w:val="0"/>
                <w:szCs w:val="21"/>
                <w:lang w:bidi="ar"/>
              </w:rPr>
              <w:t>否</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AA827E" w14:textId="77777777" w:rsidR="007E406F" w:rsidRDefault="00F6573A">
            <w:pPr>
              <w:widowControl/>
              <w:jc w:val="center"/>
              <w:textAlignment w:val="center"/>
              <w:rPr>
                <w:color w:val="000000"/>
                <w:szCs w:val="21"/>
              </w:rPr>
            </w:pPr>
            <w:r>
              <w:rPr>
                <w:color w:val="000000"/>
                <w:kern w:val="0"/>
                <w:szCs w:val="21"/>
                <w:lang w:bidi="ar"/>
              </w:rPr>
              <w:t>33,447.00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75CE162" w14:textId="77777777" w:rsidR="007E406F" w:rsidRDefault="00F6573A">
            <w:pPr>
              <w:widowControl/>
              <w:jc w:val="center"/>
              <w:textAlignment w:val="center"/>
              <w:rPr>
                <w:color w:val="000000"/>
                <w:szCs w:val="21"/>
              </w:rPr>
            </w:pPr>
            <w:r>
              <w:rPr>
                <w:color w:val="000000"/>
                <w:kern w:val="0"/>
                <w:szCs w:val="21"/>
                <w:lang w:bidi="ar"/>
              </w:rPr>
              <w:t>18,000.00</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13F3CA0" w14:textId="77777777" w:rsidR="007E406F" w:rsidRDefault="00F6573A">
            <w:pPr>
              <w:widowControl/>
              <w:jc w:val="center"/>
              <w:rPr>
                <w:color w:val="000000"/>
                <w:kern w:val="0"/>
                <w:szCs w:val="21"/>
              </w:rPr>
            </w:pPr>
            <w:r>
              <w:rPr>
                <w:color w:val="000000"/>
                <w:szCs w:val="21"/>
              </w:rPr>
              <w:t>9,392.22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2059FAA" w14:textId="77777777" w:rsidR="007E406F" w:rsidRDefault="00F6573A">
            <w:pPr>
              <w:widowControl/>
              <w:jc w:val="center"/>
              <w:textAlignment w:val="center"/>
              <w:rPr>
                <w:color w:val="000000"/>
                <w:szCs w:val="21"/>
              </w:rPr>
            </w:pPr>
            <w:r>
              <w:rPr>
                <w:color w:val="000000"/>
                <w:kern w:val="0"/>
                <w:szCs w:val="21"/>
                <w:lang w:bidi="ar"/>
              </w:rPr>
              <w:t>1,566.87</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CCB18EC" w14:textId="77777777" w:rsidR="007E406F" w:rsidRDefault="00F6573A">
            <w:pPr>
              <w:widowControl/>
              <w:jc w:val="center"/>
              <w:textAlignment w:val="center"/>
              <w:rPr>
                <w:color w:val="000000"/>
                <w:szCs w:val="21"/>
              </w:rPr>
            </w:pPr>
            <w:r>
              <w:rPr>
                <w:color w:val="000000"/>
                <w:kern w:val="0"/>
                <w:szCs w:val="21"/>
                <w:lang w:bidi="ar"/>
              </w:rPr>
              <w:t>2,864.53</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687D93E" w14:textId="77777777" w:rsidR="007E406F" w:rsidRDefault="00F6573A">
            <w:pPr>
              <w:widowControl/>
              <w:jc w:val="center"/>
              <w:rPr>
                <w:color w:val="000000"/>
                <w:kern w:val="0"/>
                <w:szCs w:val="21"/>
              </w:rPr>
            </w:pPr>
            <w:r>
              <w:rPr>
                <w:color w:val="000000"/>
                <w:szCs w:val="21"/>
              </w:rPr>
              <w:t>-6,527.69</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4A6129D" w14:textId="0E489C47" w:rsidR="007E406F" w:rsidRDefault="00F6573A">
            <w:pPr>
              <w:widowControl/>
              <w:jc w:val="center"/>
              <w:rPr>
                <w:color w:val="000000"/>
                <w:kern w:val="0"/>
                <w:szCs w:val="21"/>
              </w:rPr>
            </w:pPr>
            <w:r>
              <w:rPr>
                <w:color w:val="000000"/>
                <w:szCs w:val="21"/>
              </w:rPr>
              <w:t>30.50</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224EADF" w14:textId="77777777" w:rsidR="007E406F" w:rsidRDefault="00F6573A">
            <w:pPr>
              <w:widowControl/>
              <w:jc w:val="center"/>
              <w:textAlignment w:val="center"/>
              <w:rPr>
                <w:color w:val="000000"/>
                <w:szCs w:val="21"/>
              </w:rPr>
            </w:pPr>
            <w:r>
              <w:rPr>
                <w:color w:val="000000"/>
                <w:kern w:val="0"/>
                <w:szCs w:val="21"/>
                <w:lang w:bidi="ar"/>
              </w:rPr>
              <w:t>2023</w:t>
            </w:r>
            <w:r>
              <w:rPr>
                <w:color w:val="000000"/>
                <w:kern w:val="0"/>
                <w:szCs w:val="21"/>
                <w:lang w:bidi="ar"/>
              </w:rPr>
              <w:t>年</w:t>
            </w:r>
            <w:r>
              <w:rPr>
                <w:color w:val="000000"/>
                <w:kern w:val="0"/>
                <w:szCs w:val="21"/>
                <w:lang w:bidi="ar"/>
              </w:rPr>
              <w:t>12</w:t>
            </w:r>
            <w:r>
              <w:rPr>
                <w:color w:val="000000"/>
                <w:kern w:val="0"/>
                <w:szCs w:val="21"/>
                <w:lang w:bidi="ar"/>
              </w:rPr>
              <w:t>月</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53650C" w14:textId="77777777" w:rsidR="007E406F" w:rsidRDefault="00F6573A">
            <w:pPr>
              <w:widowControl/>
              <w:jc w:val="center"/>
              <w:textAlignment w:val="center"/>
              <w:rPr>
                <w:color w:val="000000"/>
                <w:szCs w:val="21"/>
              </w:rPr>
            </w:pPr>
            <w:r>
              <w:rPr>
                <w:color w:val="000000"/>
                <w:kern w:val="0"/>
                <w:szCs w:val="21"/>
                <w:lang w:bidi="ar"/>
              </w:rPr>
              <w:t>不适用</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35856C0" w14:textId="77777777" w:rsidR="007E406F" w:rsidRDefault="00F6573A">
            <w:pPr>
              <w:widowControl/>
              <w:jc w:val="center"/>
              <w:textAlignment w:val="center"/>
              <w:rPr>
                <w:color w:val="000000"/>
                <w:szCs w:val="21"/>
              </w:rPr>
            </w:pPr>
            <w:r>
              <w:rPr>
                <w:color w:val="000000"/>
                <w:kern w:val="0"/>
                <w:szCs w:val="21"/>
                <w:lang w:bidi="ar"/>
              </w:rPr>
              <w:t>不适用</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F04D1FA" w14:textId="77777777" w:rsidR="007E406F" w:rsidRDefault="00F6573A">
            <w:pPr>
              <w:widowControl/>
              <w:jc w:val="center"/>
              <w:textAlignment w:val="center"/>
              <w:rPr>
                <w:color w:val="000000"/>
                <w:szCs w:val="21"/>
              </w:rPr>
            </w:pPr>
            <w:r>
              <w:rPr>
                <w:color w:val="000000"/>
                <w:kern w:val="0"/>
                <w:szCs w:val="21"/>
                <w:lang w:bidi="ar"/>
              </w:rPr>
              <w:t>否</w:t>
            </w:r>
          </w:p>
        </w:tc>
      </w:tr>
      <w:tr w:rsidR="007E406F" w14:paraId="7970AA94" w14:textId="77777777">
        <w:trPr>
          <w:trHeight w:val="2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5A45E661" w14:textId="77777777" w:rsidR="007E406F" w:rsidRDefault="00F6573A">
            <w:pPr>
              <w:widowControl/>
              <w:jc w:val="center"/>
              <w:textAlignment w:val="top"/>
              <w:rPr>
                <w:color w:val="000000"/>
                <w:szCs w:val="21"/>
              </w:rPr>
            </w:pPr>
            <w:r>
              <w:rPr>
                <w:color w:val="000000"/>
                <w:kern w:val="0"/>
                <w:szCs w:val="21"/>
                <w:lang w:bidi="ar"/>
              </w:rPr>
              <w:t>机器人云平台研发和产业化项目</w:t>
            </w: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6A3F81F" w14:textId="77777777" w:rsidR="007E406F" w:rsidRDefault="00F6573A">
            <w:pPr>
              <w:widowControl/>
              <w:jc w:val="center"/>
              <w:textAlignment w:val="center"/>
              <w:rPr>
                <w:color w:val="000000"/>
                <w:szCs w:val="21"/>
              </w:rPr>
            </w:pPr>
            <w:r>
              <w:rPr>
                <w:color w:val="000000"/>
                <w:kern w:val="0"/>
                <w:szCs w:val="21"/>
                <w:lang w:bidi="ar"/>
              </w:rPr>
              <w:t>否</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B7291C9" w14:textId="77777777" w:rsidR="007E406F" w:rsidRDefault="00F6573A">
            <w:pPr>
              <w:widowControl/>
              <w:jc w:val="center"/>
              <w:textAlignment w:val="center"/>
              <w:rPr>
                <w:color w:val="000000"/>
                <w:szCs w:val="21"/>
              </w:rPr>
            </w:pPr>
            <w:r>
              <w:rPr>
                <w:color w:val="000000"/>
                <w:kern w:val="0"/>
                <w:szCs w:val="21"/>
                <w:lang w:bidi="ar"/>
              </w:rPr>
              <w:t>36,403.00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54F7B4D" w14:textId="77777777" w:rsidR="007E406F" w:rsidRDefault="00F6573A">
            <w:pPr>
              <w:widowControl/>
              <w:jc w:val="center"/>
              <w:textAlignment w:val="center"/>
              <w:rPr>
                <w:color w:val="000000"/>
                <w:szCs w:val="21"/>
              </w:rPr>
            </w:pPr>
            <w:r>
              <w:rPr>
                <w:color w:val="000000"/>
                <w:kern w:val="0"/>
                <w:szCs w:val="21"/>
                <w:lang w:bidi="ar"/>
              </w:rPr>
              <w:t>20,000.00</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53A040E" w14:textId="77777777" w:rsidR="007E406F" w:rsidRDefault="00F6573A">
            <w:pPr>
              <w:widowControl/>
              <w:jc w:val="center"/>
              <w:rPr>
                <w:color w:val="000000"/>
                <w:kern w:val="0"/>
                <w:szCs w:val="21"/>
              </w:rPr>
            </w:pPr>
            <w:r>
              <w:rPr>
                <w:color w:val="000000"/>
                <w:szCs w:val="21"/>
              </w:rPr>
              <w:t>20,</w:t>
            </w:r>
            <w:r>
              <w:rPr>
                <w:rFonts w:hint="eastAsia"/>
                <w:color w:val="000000"/>
                <w:szCs w:val="21"/>
              </w:rPr>
              <w:t>000</w:t>
            </w:r>
            <w:r>
              <w:rPr>
                <w:color w:val="000000"/>
                <w:szCs w:val="21"/>
              </w:rPr>
              <w:t>.</w:t>
            </w:r>
            <w:r>
              <w:rPr>
                <w:rFonts w:hint="eastAsia"/>
                <w:color w:val="000000"/>
                <w:szCs w:val="21"/>
              </w:rPr>
              <w:t>0</w:t>
            </w:r>
            <w:r>
              <w:rPr>
                <w:color w:val="000000"/>
                <w:szCs w:val="21"/>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BA40B6" w14:textId="77777777" w:rsidR="007E406F" w:rsidRDefault="00F6573A">
            <w:pPr>
              <w:widowControl/>
              <w:jc w:val="center"/>
              <w:textAlignment w:val="center"/>
              <w:rPr>
                <w:color w:val="000000"/>
                <w:szCs w:val="21"/>
              </w:rPr>
            </w:pPr>
            <w:r>
              <w:rPr>
                <w:color w:val="000000"/>
                <w:kern w:val="0"/>
                <w:szCs w:val="21"/>
                <w:lang w:bidi="ar"/>
              </w:rPr>
              <w:t>4,267.32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D5165BA" w14:textId="77777777" w:rsidR="007E406F" w:rsidRDefault="00F6573A">
            <w:pPr>
              <w:widowControl/>
              <w:jc w:val="center"/>
              <w:textAlignment w:val="center"/>
              <w:rPr>
                <w:color w:val="000000"/>
                <w:szCs w:val="21"/>
              </w:rPr>
            </w:pPr>
            <w:r>
              <w:rPr>
                <w:color w:val="000000"/>
                <w:kern w:val="0"/>
                <w:szCs w:val="21"/>
                <w:lang w:bidi="ar"/>
              </w:rPr>
              <w:t>6,405.40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B861B8" w14:textId="77777777" w:rsidR="007E406F" w:rsidRDefault="00F6573A">
            <w:pPr>
              <w:widowControl/>
              <w:jc w:val="center"/>
              <w:rPr>
                <w:color w:val="000000"/>
                <w:kern w:val="0"/>
                <w:szCs w:val="21"/>
              </w:rPr>
            </w:pPr>
            <w:r>
              <w:rPr>
                <w:color w:val="000000"/>
                <w:szCs w:val="21"/>
              </w:rPr>
              <w:t>-13,</w:t>
            </w:r>
            <w:r>
              <w:rPr>
                <w:rFonts w:hint="eastAsia"/>
                <w:color w:val="000000"/>
                <w:szCs w:val="21"/>
              </w:rPr>
              <w:t>594</w:t>
            </w:r>
            <w:r>
              <w:rPr>
                <w:color w:val="000000"/>
                <w:szCs w:val="21"/>
              </w:rPr>
              <w:t>.</w:t>
            </w:r>
            <w:r>
              <w:rPr>
                <w:rFonts w:hint="eastAsia"/>
                <w:color w:val="000000"/>
                <w:szCs w:val="21"/>
              </w:rPr>
              <w:t>6</w:t>
            </w:r>
            <w:r>
              <w:rPr>
                <w:color w:val="000000"/>
                <w:szCs w:val="21"/>
              </w:rPr>
              <w:t>0</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A899ED2" w14:textId="129FFDCD" w:rsidR="007E406F" w:rsidRDefault="00F6573A">
            <w:pPr>
              <w:widowControl/>
              <w:jc w:val="center"/>
              <w:rPr>
                <w:color w:val="000000"/>
                <w:kern w:val="0"/>
                <w:szCs w:val="21"/>
              </w:rPr>
            </w:pPr>
            <w:r>
              <w:rPr>
                <w:color w:val="000000"/>
                <w:szCs w:val="21"/>
              </w:rPr>
              <w:t>3</w:t>
            </w:r>
            <w:r>
              <w:rPr>
                <w:rFonts w:hint="eastAsia"/>
                <w:color w:val="000000"/>
                <w:szCs w:val="21"/>
              </w:rPr>
              <w:t>2</w:t>
            </w:r>
            <w:r>
              <w:rPr>
                <w:color w:val="000000"/>
                <w:szCs w:val="21"/>
              </w:rPr>
              <w:t>.</w:t>
            </w:r>
            <w:r>
              <w:rPr>
                <w:rFonts w:hint="eastAsia"/>
                <w:color w:val="000000"/>
                <w:szCs w:val="21"/>
              </w:rPr>
              <w:t>03</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C9EA2FF" w14:textId="77777777" w:rsidR="007E406F" w:rsidRDefault="00F6573A">
            <w:pPr>
              <w:widowControl/>
              <w:jc w:val="center"/>
              <w:textAlignment w:val="center"/>
              <w:rPr>
                <w:color w:val="000000"/>
                <w:szCs w:val="21"/>
              </w:rPr>
            </w:pPr>
            <w:r>
              <w:rPr>
                <w:color w:val="000000"/>
                <w:kern w:val="0"/>
                <w:szCs w:val="21"/>
                <w:lang w:bidi="ar"/>
              </w:rPr>
              <w:t>2022</w:t>
            </w:r>
            <w:r>
              <w:rPr>
                <w:color w:val="000000"/>
                <w:kern w:val="0"/>
                <w:szCs w:val="21"/>
                <w:lang w:bidi="ar"/>
              </w:rPr>
              <w:t>年</w:t>
            </w:r>
            <w:r>
              <w:rPr>
                <w:color w:val="000000"/>
                <w:kern w:val="0"/>
                <w:szCs w:val="21"/>
                <w:lang w:bidi="ar"/>
              </w:rPr>
              <w:t>12</w:t>
            </w:r>
            <w:r>
              <w:rPr>
                <w:color w:val="000000"/>
                <w:kern w:val="0"/>
                <w:szCs w:val="21"/>
                <w:lang w:bidi="ar"/>
              </w:rPr>
              <w:t>月</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CE00021" w14:textId="77777777" w:rsidR="007E406F" w:rsidRDefault="00F6573A">
            <w:pPr>
              <w:widowControl/>
              <w:jc w:val="center"/>
              <w:textAlignment w:val="center"/>
              <w:rPr>
                <w:color w:val="000000"/>
                <w:szCs w:val="21"/>
              </w:rPr>
            </w:pPr>
            <w:r>
              <w:rPr>
                <w:color w:val="000000"/>
                <w:kern w:val="0"/>
                <w:szCs w:val="21"/>
                <w:lang w:bidi="ar"/>
              </w:rPr>
              <w:t>不适用</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871D69E" w14:textId="77777777" w:rsidR="007E406F" w:rsidRDefault="00F6573A">
            <w:pPr>
              <w:widowControl/>
              <w:jc w:val="center"/>
              <w:textAlignment w:val="center"/>
              <w:rPr>
                <w:color w:val="000000"/>
                <w:szCs w:val="21"/>
              </w:rPr>
            </w:pPr>
            <w:r>
              <w:rPr>
                <w:color w:val="000000"/>
                <w:kern w:val="0"/>
                <w:szCs w:val="21"/>
                <w:lang w:bidi="ar"/>
              </w:rPr>
              <w:t>不适用</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2434310" w14:textId="77777777" w:rsidR="007E406F" w:rsidRDefault="00F6573A">
            <w:pPr>
              <w:widowControl/>
              <w:jc w:val="center"/>
              <w:textAlignment w:val="center"/>
              <w:rPr>
                <w:color w:val="000000"/>
                <w:szCs w:val="21"/>
              </w:rPr>
            </w:pPr>
            <w:r>
              <w:rPr>
                <w:color w:val="000000"/>
                <w:kern w:val="0"/>
                <w:szCs w:val="21"/>
                <w:lang w:bidi="ar"/>
              </w:rPr>
              <w:t>否</w:t>
            </w:r>
          </w:p>
        </w:tc>
      </w:tr>
      <w:tr w:rsidR="007E406F" w14:paraId="171D03DF" w14:textId="77777777">
        <w:trPr>
          <w:trHeight w:val="2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24CF3F0" w14:textId="77777777" w:rsidR="007E406F" w:rsidRDefault="00F6573A">
            <w:pPr>
              <w:widowControl/>
              <w:jc w:val="center"/>
              <w:textAlignment w:val="center"/>
              <w:rPr>
                <w:color w:val="000000"/>
                <w:szCs w:val="21"/>
              </w:rPr>
            </w:pPr>
            <w:r>
              <w:rPr>
                <w:color w:val="000000"/>
                <w:kern w:val="0"/>
                <w:szCs w:val="21"/>
                <w:lang w:bidi="ar"/>
              </w:rPr>
              <w:t>超募资金小计</w:t>
            </w: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D3727EA" w14:textId="77777777" w:rsidR="007E406F" w:rsidRDefault="00F6573A">
            <w:pPr>
              <w:widowControl/>
              <w:jc w:val="center"/>
              <w:textAlignment w:val="center"/>
              <w:rPr>
                <w:color w:val="000000"/>
                <w:szCs w:val="21"/>
              </w:rPr>
            </w:pPr>
            <w:r>
              <w:rPr>
                <w:color w:val="000000"/>
                <w:kern w:val="0"/>
                <w:szCs w:val="21"/>
                <w:lang w:bidi="ar"/>
              </w:rPr>
              <w:t>-</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802FAE0" w14:textId="77777777" w:rsidR="007E406F" w:rsidRDefault="00F6573A">
            <w:pPr>
              <w:widowControl/>
              <w:jc w:val="center"/>
              <w:textAlignment w:val="center"/>
              <w:rPr>
                <w:color w:val="000000"/>
                <w:szCs w:val="21"/>
              </w:rPr>
            </w:pPr>
            <w:r>
              <w:rPr>
                <w:color w:val="000000"/>
                <w:kern w:val="0"/>
                <w:szCs w:val="21"/>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55F2610" w14:textId="77777777" w:rsidR="007E406F" w:rsidRDefault="00F6573A">
            <w:pPr>
              <w:widowControl/>
              <w:jc w:val="center"/>
              <w:textAlignment w:val="center"/>
              <w:rPr>
                <w:color w:val="000000"/>
                <w:szCs w:val="21"/>
              </w:rPr>
            </w:pPr>
            <w:r>
              <w:rPr>
                <w:color w:val="000000"/>
                <w:kern w:val="0"/>
                <w:szCs w:val="21"/>
                <w:lang w:bidi="ar"/>
              </w:rPr>
              <w:t>-</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E44009D" w14:textId="77777777" w:rsidR="007E406F" w:rsidRDefault="00F6573A">
            <w:pPr>
              <w:widowControl/>
              <w:jc w:val="center"/>
              <w:textAlignment w:val="center"/>
              <w:rPr>
                <w:color w:val="000000"/>
                <w:szCs w:val="21"/>
              </w:rPr>
            </w:pPr>
            <w:r>
              <w:rPr>
                <w:color w:val="000000"/>
                <w:kern w:val="0"/>
                <w:szCs w:val="21"/>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1D867D8" w14:textId="77777777" w:rsidR="007E406F" w:rsidRDefault="00F6573A">
            <w:pPr>
              <w:widowControl/>
              <w:jc w:val="center"/>
              <w:textAlignment w:val="center"/>
              <w:rPr>
                <w:color w:val="000000"/>
                <w:szCs w:val="21"/>
              </w:rPr>
            </w:pPr>
            <w:r>
              <w:rPr>
                <w:color w:val="000000"/>
                <w:kern w:val="0"/>
                <w:szCs w:val="21"/>
                <w:lang w:bidi="ar"/>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149705" w14:textId="77777777" w:rsidR="007E406F" w:rsidRDefault="00F6573A">
            <w:pPr>
              <w:widowControl/>
              <w:jc w:val="center"/>
              <w:textAlignment w:val="center"/>
              <w:rPr>
                <w:color w:val="000000"/>
                <w:szCs w:val="21"/>
              </w:rPr>
            </w:pPr>
            <w:r>
              <w:rPr>
                <w:color w:val="000000"/>
                <w:kern w:val="0"/>
                <w:szCs w:val="21"/>
                <w:lang w:bidi="ar"/>
              </w:rPr>
              <w:t>-</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EF27494" w14:textId="77777777" w:rsidR="007E406F" w:rsidRDefault="00F6573A">
            <w:pPr>
              <w:widowControl/>
              <w:jc w:val="center"/>
              <w:textAlignment w:val="center"/>
              <w:rPr>
                <w:color w:val="000000"/>
                <w:szCs w:val="21"/>
              </w:rPr>
            </w:pPr>
            <w:r>
              <w:rPr>
                <w:color w:val="000000"/>
                <w:kern w:val="0"/>
                <w:szCs w:val="21"/>
                <w:lang w:bidi="ar"/>
              </w:rPr>
              <w:t>-</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66F42D5" w14:textId="77777777" w:rsidR="007E406F" w:rsidRDefault="00F6573A">
            <w:pPr>
              <w:widowControl/>
              <w:jc w:val="center"/>
              <w:textAlignment w:val="center"/>
              <w:rPr>
                <w:color w:val="000000"/>
                <w:szCs w:val="21"/>
              </w:rPr>
            </w:pPr>
            <w:r>
              <w:rPr>
                <w:color w:val="000000"/>
                <w:kern w:val="0"/>
                <w:szCs w:val="21"/>
                <w:lang w:bidi="ar"/>
              </w:rPr>
              <w:t>不适用</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563C2F6" w14:textId="77777777" w:rsidR="007E406F" w:rsidRDefault="00F6573A">
            <w:pPr>
              <w:widowControl/>
              <w:jc w:val="center"/>
              <w:textAlignment w:val="center"/>
              <w:rPr>
                <w:color w:val="000000"/>
                <w:szCs w:val="21"/>
              </w:rPr>
            </w:pPr>
            <w:r>
              <w:rPr>
                <w:color w:val="000000"/>
                <w:kern w:val="0"/>
                <w:szCs w:val="21"/>
                <w:lang w:bidi="ar"/>
              </w:rPr>
              <w:t>不适用</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3B528D" w14:textId="77777777" w:rsidR="007E406F" w:rsidRDefault="00F6573A">
            <w:pPr>
              <w:widowControl/>
              <w:jc w:val="center"/>
              <w:textAlignment w:val="center"/>
              <w:rPr>
                <w:color w:val="000000"/>
                <w:szCs w:val="21"/>
              </w:rPr>
            </w:pPr>
            <w:r>
              <w:rPr>
                <w:color w:val="000000"/>
                <w:kern w:val="0"/>
                <w:szCs w:val="21"/>
                <w:lang w:bidi="ar"/>
              </w:rPr>
              <w:t>不适用</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1DAB660" w14:textId="77777777" w:rsidR="007E406F" w:rsidRDefault="00F6573A">
            <w:pPr>
              <w:widowControl/>
              <w:jc w:val="center"/>
              <w:textAlignment w:val="center"/>
              <w:rPr>
                <w:color w:val="000000"/>
                <w:szCs w:val="21"/>
              </w:rPr>
            </w:pPr>
            <w:r>
              <w:rPr>
                <w:color w:val="000000"/>
                <w:kern w:val="0"/>
                <w:szCs w:val="21"/>
                <w:lang w:bidi="ar"/>
              </w:rPr>
              <w:t>不适用</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E9361D6" w14:textId="77777777" w:rsidR="007E406F" w:rsidRDefault="00F6573A">
            <w:pPr>
              <w:widowControl/>
              <w:jc w:val="center"/>
              <w:textAlignment w:val="center"/>
              <w:rPr>
                <w:color w:val="000000"/>
                <w:szCs w:val="21"/>
              </w:rPr>
            </w:pPr>
            <w:r>
              <w:rPr>
                <w:color w:val="000000"/>
                <w:kern w:val="0"/>
                <w:szCs w:val="21"/>
                <w:lang w:bidi="ar"/>
              </w:rPr>
              <w:t>不适用</w:t>
            </w:r>
          </w:p>
        </w:tc>
      </w:tr>
      <w:tr w:rsidR="007E406F" w14:paraId="5D90A6C9" w14:textId="77777777">
        <w:trPr>
          <w:trHeight w:val="2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F2A2D2B" w14:textId="77777777" w:rsidR="007E406F" w:rsidRDefault="00F6573A">
            <w:pPr>
              <w:widowControl/>
              <w:jc w:val="center"/>
              <w:textAlignment w:val="center"/>
              <w:rPr>
                <w:color w:val="000000"/>
                <w:szCs w:val="21"/>
              </w:rPr>
            </w:pPr>
            <w:r>
              <w:rPr>
                <w:color w:val="000000"/>
                <w:kern w:val="0"/>
                <w:szCs w:val="21"/>
                <w:lang w:bidi="ar"/>
              </w:rPr>
              <w:t>合计</w:t>
            </w: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013BC70" w14:textId="77777777" w:rsidR="007E406F" w:rsidRDefault="00F6573A">
            <w:pPr>
              <w:widowControl/>
              <w:jc w:val="center"/>
              <w:textAlignment w:val="center"/>
              <w:rPr>
                <w:color w:val="000000"/>
                <w:szCs w:val="21"/>
              </w:rPr>
            </w:pPr>
            <w:r>
              <w:rPr>
                <w:color w:val="000000"/>
                <w:kern w:val="0"/>
                <w:szCs w:val="21"/>
                <w:lang w:bidi="ar"/>
              </w:rPr>
              <w:t>-</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030EB28" w14:textId="77777777" w:rsidR="007E406F" w:rsidRDefault="00F6573A">
            <w:pPr>
              <w:widowControl/>
              <w:jc w:val="center"/>
              <w:textAlignment w:val="center"/>
              <w:rPr>
                <w:color w:val="000000"/>
                <w:szCs w:val="21"/>
              </w:rPr>
            </w:pPr>
            <w:r>
              <w:rPr>
                <w:color w:val="000000"/>
                <w:kern w:val="0"/>
                <w:szCs w:val="21"/>
                <w:lang w:bidi="ar"/>
              </w:rPr>
              <w:t>113,542.50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BA2888" w14:textId="77777777" w:rsidR="007E406F" w:rsidRDefault="00F6573A">
            <w:pPr>
              <w:widowControl/>
              <w:jc w:val="center"/>
              <w:textAlignment w:val="center"/>
              <w:rPr>
                <w:color w:val="000000"/>
                <w:szCs w:val="21"/>
              </w:rPr>
            </w:pPr>
            <w:r>
              <w:rPr>
                <w:color w:val="000000"/>
                <w:kern w:val="0"/>
                <w:szCs w:val="21"/>
                <w:lang w:bidi="ar"/>
              </w:rPr>
              <w:t>72,589.49</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3B1E2CB" w14:textId="77777777" w:rsidR="007E406F" w:rsidRDefault="00F6573A">
            <w:pPr>
              <w:widowControl/>
              <w:jc w:val="center"/>
              <w:textAlignment w:val="center"/>
              <w:rPr>
                <w:color w:val="000000"/>
                <w:szCs w:val="21"/>
              </w:rPr>
            </w:pPr>
            <w:r>
              <w:rPr>
                <w:rFonts w:hint="eastAsia"/>
                <w:color w:val="000000"/>
                <w:kern w:val="0"/>
                <w:szCs w:val="21"/>
                <w:lang w:bidi="ar"/>
              </w:rPr>
              <w:t>46,085.35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A56431C" w14:textId="77777777" w:rsidR="007E406F" w:rsidRDefault="00F6573A">
            <w:pPr>
              <w:widowControl/>
              <w:jc w:val="center"/>
              <w:textAlignment w:val="center"/>
              <w:rPr>
                <w:color w:val="000000"/>
                <w:szCs w:val="21"/>
              </w:rPr>
            </w:pPr>
            <w:r>
              <w:rPr>
                <w:color w:val="000000"/>
                <w:kern w:val="0"/>
                <w:szCs w:val="21"/>
                <w:lang w:bidi="ar"/>
              </w:rPr>
              <w:t>6,853.29</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59804F" w14:textId="77777777" w:rsidR="007E406F" w:rsidRDefault="00F6573A">
            <w:pPr>
              <w:widowControl/>
              <w:jc w:val="center"/>
              <w:textAlignment w:val="center"/>
              <w:rPr>
                <w:color w:val="000000"/>
                <w:szCs w:val="21"/>
              </w:rPr>
            </w:pPr>
            <w:r>
              <w:rPr>
                <w:color w:val="000000"/>
                <w:kern w:val="0"/>
                <w:szCs w:val="21"/>
                <w:lang w:bidi="ar"/>
              </w:rPr>
              <w:t>15,502.55</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69C2933" w14:textId="77777777" w:rsidR="007E406F" w:rsidRDefault="00F6573A">
            <w:pPr>
              <w:widowControl/>
              <w:jc w:val="center"/>
              <w:textAlignment w:val="center"/>
              <w:rPr>
                <w:color w:val="000000"/>
                <w:szCs w:val="21"/>
              </w:rPr>
            </w:pPr>
            <w:r>
              <w:rPr>
                <w:rFonts w:hint="eastAsia"/>
                <w:color w:val="000000"/>
                <w:kern w:val="0"/>
                <w:szCs w:val="21"/>
                <w:lang w:bidi="ar"/>
              </w:rPr>
              <w:t>-30,582.80</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FE53C7A" w14:textId="77777777" w:rsidR="007E406F" w:rsidRDefault="00F6573A">
            <w:pPr>
              <w:widowControl/>
              <w:jc w:val="center"/>
              <w:textAlignment w:val="center"/>
              <w:rPr>
                <w:color w:val="000000"/>
                <w:szCs w:val="21"/>
              </w:rPr>
            </w:pPr>
            <w:r>
              <w:rPr>
                <w:color w:val="000000"/>
                <w:kern w:val="0"/>
                <w:szCs w:val="21"/>
                <w:lang w:bidi="ar"/>
              </w:rPr>
              <w:t>不适用</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84E01F1" w14:textId="77777777" w:rsidR="007E406F" w:rsidRDefault="00F6573A">
            <w:pPr>
              <w:widowControl/>
              <w:jc w:val="center"/>
              <w:textAlignment w:val="center"/>
              <w:rPr>
                <w:color w:val="000000"/>
                <w:szCs w:val="21"/>
              </w:rPr>
            </w:pPr>
            <w:r>
              <w:rPr>
                <w:color w:val="000000"/>
                <w:kern w:val="0"/>
                <w:szCs w:val="21"/>
                <w:lang w:bidi="ar"/>
              </w:rPr>
              <w:t>不适用</w:t>
            </w:r>
          </w:p>
        </w:tc>
        <w:tc>
          <w:tcPr>
            <w:tcW w:w="8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3AD4A81" w14:textId="77777777" w:rsidR="007E406F" w:rsidRDefault="00F6573A">
            <w:pPr>
              <w:widowControl/>
              <w:jc w:val="center"/>
              <w:textAlignment w:val="center"/>
              <w:rPr>
                <w:color w:val="000000"/>
                <w:szCs w:val="21"/>
              </w:rPr>
            </w:pPr>
            <w:r>
              <w:rPr>
                <w:color w:val="000000"/>
                <w:kern w:val="0"/>
                <w:szCs w:val="21"/>
                <w:lang w:bidi="ar"/>
              </w:rPr>
              <w:t>不适用</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A0FE313" w14:textId="77777777" w:rsidR="007E406F" w:rsidRDefault="00F6573A">
            <w:pPr>
              <w:widowControl/>
              <w:jc w:val="center"/>
              <w:textAlignment w:val="center"/>
              <w:rPr>
                <w:color w:val="000000"/>
                <w:szCs w:val="21"/>
              </w:rPr>
            </w:pPr>
            <w:r>
              <w:rPr>
                <w:color w:val="000000"/>
                <w:kern w:val="0"/>
                <w:szCs w:val="21"/>
                <w:lang w:bidi="ar"/>
              </w:rPr>
              <w:t>不适用</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E8709D3" w14:textId="77777777" w:rsidR="007E406F" w:rsidRDefault="00F6573A">
            <w:pPr>
              <w:widowControl/>
              <w:jc w:val="center"/>
              <w:textAlignment w:val="center"/>
              <w:rPr>
                <w:color w:val="000000"/>
                <w:szCs w:val="21"/>
              </w:rPr>
            </w:pPr>
            <w:r>
              <w:rPr>
                <w:color w:val="000000"/>
                <w:kern w:val="0"/>
                <w:szCs w:val="21"/>
                <w:lang w:bidi="ar"/>
              </w:rPr>
              <w:t>不适用</w:t>
            </w:r>
          </w:p>
        </w:tc>
      </w:tr>
      <w:tr w:rsidR="007E406F" w14:paraId="6D92719F" w14:textId="77777777">
        <w:trPr>
          <w:trHeight w:val="30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15B63A2" w14:textId="77777777" w:rsidR="007E406F" w:rsidRDefault="00F6573A">
            <w:pPr>
              <w:widowControl/>
              <w:jc w:val="center"/>
              <w:textAlignment w:val="center"/>
              <w:rPr>
                <w:color w:val="000000"/>
                <w:szCs w:val="21"/>
              </w:rPr>
            </w:pPr>
            <w:r>
              <w:rPr>
                <w:color w:val="000000"/>
                <w:kern w:val="0"/>
                <w:szCs w:val="21"/>
                <w:lang w:bidi="ar"/>
              </w:rPr>
              <w:t>未达到计划进度原因</w:t>
            </w:r>
            <w:r>
              <w:rPr>
                <w:color w:val="000000"/>
                <w:kern w:val="0"/>
                <w:szCs w:val="21"/>
                <w:lang w:bidi="ar"/>
              </w:rPr>
              <w:t>(</w:t>
            </w:r>
            <w:proofErr w:type="gramStart"/>
            <w:r>
              <w:rPr>
                <w:color w:val="000000"/>
                <w:kern w:val="0"/>
                <w:szCs w:val="21"/>
                <w:lang w:bidi="ar"/>
              </w:rPr>
              <w:t>分具体</w:t>
            </w:r>
            <w:proofErr w:type="gramEnd"/>
            <w:r>
              <w:rPr>
                <w:color w:val="000000"/>
                <w:kern w:val="0"/>
                <w:szCs w:val="21"/>
                <w:lang w:bidi="ar"/>
              </w:rPr>
              <w:t>项目</w:t>
            </w:r>
            <w:r>
              <w:rPr>
                <w:color w:val="000000"/>
                <w:kern w:val="0"/>
                <w:szCs w:val="21"/>
                <w:lang w:bidi="ar"/>
              </w:rPr>
              <w:t>)</w:t>
            </w:r>
          </w:p>
        </w:tc>
        <w:tc>
          <w:tcPr>
            <w:tcW w:w="12616" w:type="dxa"/>
            <w:gridSpan w:val="1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A0A05EE" w14:textId="77777777" w:rsidR="007E406F" w:rsidRDefault="00F6573A">
            <w:pPr>
              <w:widowControl/>
              <w:jc w:val="center"/>
              <w:textAlignment w:val="center"/>
              <w:rPr>
                <w:color w:val="000000"/>
                <w:szCs w:val="21"/>
              </w:rPr>
            </w:pPr>
            <w:r>
              <w:rPr>
                <w:color w:val="000000"/>
                <w:kern w:val="0"/>
                <w:szCs w:val="21"/>
                <w:lang w:bidi="ar"/>
              </w:rPr>
              <w:t>不适用</w:t>
            </w:r>
          </w:p>
        </w:tc>
      </w:tr>
      <w:tr w:rsidR="007E406F" w14:paraId="041BC484" w14:textId="77777777">
        <w:trPr>
          <w:trHeight w:val="2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1DCBD6" w14:textId="77777777" w:rsidR="007E406F" w:rsidRDefault="00F6573A">
            <w:pPr>
              <w:widowControl/>
              <w:jc w:val="center"/>
              <w:textAlignment w:val="center"/>
              <w:rPr>
                <w:color w:val="000000"/>
                <w:szCs w:val="21"/>
              </w:rPr>
            </w:pPr>
            <w:r>
              <w:rPr>
                <w:color w:val="000000"/>
                <w:kern w:val="0"/>
                <w:szCs w:val="21"/>
                <w:lang w:bidi="ar"/>
              </w:rPr>
              <w:t>项目可行性发生重大变化的情况说明</w:t>
            </w:r>
          </w:p>
        </w:tc>
        <w:tc>
          <w:tcPr>
            <w:tcW w:w="12616" w:type="dxa"/>
            <w:gridSpan w:val="1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02199F2" w14:textId="77777777" w:rsidR="007E406F" w:rsidRDefault="00F6573A">
            <w:pPr>
              <w:widowControl/>
              <w:jc w:val="center"/>
              <w:textAlignment w:val="center"/>
              <w:rPr>
                <w:color w:val="000000"/>
                <w:szCs w:val="21"/>
              </w:rPr>
            </w:pPr>
            <w:r>
              <w:rPr>
                <w:color w:val="000000"/>
                <w:kern w:val="0"/>
                <w:szCs w:val="21"/>
                <w:lang w:bidi="ar"/>
              </w:rPr>
              <w:t>不适用</w:t>
            </w:r>
          </w:p>
        </w:tc>
      </w:tr>
      <w:tr w:rsidR="007E406F" w14:paraId="7D17C16C" w14:textId="77777777">
        <w:trPr>
          <w:trHeight w:val="2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84EA923" w14:textId="77777777" w:rsidR="007E406F" w:rsidRDefault="00F6573A">
            <w:pPr>
              <w:widowControl/>
              <w:jc w:val="center"/>
              <w:textAlignment w:val="center"/>
              <w:rPr>
                <w:color w:val="000000"/>
                <w:szCs w:val="21"/>
              </w:rPr>
            </w:pPr>
            <w:r>
              <w:rPr>
                <w:color w:val="000000"/>
                <w:kern w:val="0"/>
                <w:szCs w:val="21"/>
                <w:lang w:bidi="ar"/>
              </w:rPr>
              <w:t>募集资金投资项目先期投入及置换情况</w:t>
            </w:r>
          </w:p>
        </w:tc>
        <w:tc>
          <w:tcPr>
            <w:tcW w:w="12616" w:type="dxa"/>
            <w:gridSpan w:val="1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CBB6B7F" w14:textId="77777777" w:rsidR="007E406F" w:rsidRDefault="00F6573A">
            <w:pPr>
              <w:widowControl/>
              <w:jc w:val="left"/>
              <w:textAlignment w:val="center"/>
              <w:rPr>
                <w:color w:val="000000"/>
                <w:szCs w:val="21"/>
              </w:rPr>
            </w:pPr>
            <w:r>
              <w:rPr>
                <w:color w:val="000000"/>
                <w:szCs w:val="21"/>
              </w:rPr>
              <w:t>2020</w:t>
            </w:r>
            <w:r>
              <w:rPr>
                <w:color w:val="000000"/>
                <w:szCs w:val="21"/>
              </w:rPr>
              <w:t>年</w:t>
            </w:r>
            <w:r>
              <w:rPr>
                <w:color w:val="000000"/>
                <w:szCs w:val="21"/>
              </w:rPr>
              <w:t>10</w:t>
            </w:r>
            <w:r>
              <w:rPr>
                <w:color w:val="000000"/>
                <w:szCs w:val="21"/>
              </w:rPr>
              <w:t>月</w:t>
            </w:r>
            <w:r>
              <w:rPr>
                <w:color w:val="000000"/>
                <w:szCs w:val="21"/>
              </w:rPr>
              <w:t>19</w:t>
            </w:r>
            <w:r>
              <w:rPr>
                <w:color w:val="000000"/>
                <w:szCs w:val="21"/>
              </w:rPr>
              <w:t>日，公司第二届董事会第十次会议、第二届监事会第六次会议审议通过了《关于使用募集资金置换预先投入的自筹资金的议案》，董事会一致同意公司使用募集资金置换前期已投入自筹资金人民币合计</w:t>
            </w:r>
            <w:r>
              <w:rPr>
                <w:color w:val="000000"/>
                <w:szCs w:val="21"/>
              </w:rPr>
              <w:t>5,658.72</w:t>
            </w:r>
            <w:r>
              <w:rPr>
                <w:color w:val="000000"/>
                <w:szCs w:val="21"/>
              </w:rPr>
              <w:t>万元</w:t>
            </w:r>
          </w:p>
        </w:tc>
      </w:tr>
      <w:tr w:rsidR="007E406F" w14:paraId="303F31B3" w14:textId="77777777">
        <w:trPr>
          <w:trHeight w:val="2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36447B8" w14:textId="77777777" w:rsidR="007E406F" w:rsidRDefault="00F6573A">
            <w:pPr>
              <w:widowControl/>
              <w:jc w:val="center"/>
              <w:textAlignment w:val="center"/>
              <w:rPr>
                <w:color w:val="000000"/>
                <w:szCs w:val="21"/>
              </w:rPr>
            </w:pPr>
            <w:r>
              <w:rPr>
                <w:color w:val="000000"/>
                <w:kern w:val="0"/>
                <w:szCs w:val="21"/>
                <w:lang w:bidi="ar"/>
              </w:rPr>
              <w:t>用闲置募集资金暂时补充流动资金情况</w:t>
            </w:r>
          </w:p>
        </w:tc>
        <w:tc>
          <w:tcPr>
            <w:tcW w:w="12616" w:type="dxa"/>
            <w:gridSpan w:val="1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9201E83" w14:textId="77777777" w:rsidR="007E406F" w:rsidRDefault="00F6573A">
            <w:pPr>
              <w:widowControl/>
              <w:jc w:val="center"/>
              <w:textAlignment w:val="center"/>
              <w:rPr>
                <w:color w:val="000000"/>
                <w:szCs w:val="21"/>
              </w:rPr>
            </w:pPr>
            <w:r>
              <w:rPr>
                <w:color w:val="000000"/>
                <w:kern w:val="0"/>
                <w:szCs w:val="21"/>
                <w:lang w:bidi="ar"/>
              </w:rPr>
              <w:t>无</w:t>
            </w:r>
          </w:p>
        </w:tc>
      </w:tr>
      <w:tr w:rsidR="007E406F" w14:paraId="0C4E8197" w14:textId="77777777">
        <w:trPr>
          <w:trHeight w:val="45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3627D04" w14:textId="77777777" w:rsidR="007E406F" w:rsidRDefault="00F6573A">
            <w:pPr>
              <w:widowControl/>
              <w:jc w:val="center"/>
              <w:textAlignment w:val="center"/>
              <w:rPr>
                <w:color w:val="000000"/>
                <w:szCs w:val="21"/>
              </w:rPr>
            </w:pPr>
            <w:r>
              <w:rPr>
                <w:color w:val="000000"/>
                <w:kern w:val="0"/>
                <w:szCs w:val="21"/>
                <w:lang w:bidi="ar"/>
              </w:rPr>
              <w:t>对闲置募集资金进行现金管理，投资相关产品情况</w:t>
            </w:r>
          </w:p>
        </w:tc>
        <w:tc>
          <w:tcPr>
            <w:tcW w:w="12616" w:type="dxa"/>
            <w:gridSpan w:val="1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462C5E3" w14:textId="77777777" w:rsidR="007E406F" w:rsidRDefault="00F6573A">
            <w:pPr>
              <w:widowControl/>
              <w:jc w:val="left"/>
              <w:textAlignment w:val="center"/>
              <w:rPr>
                <w:color w:val="000000"/>
                <w:szCs w:val="21"/>
              </w:rPr>
            </w:pPr>
            <w:r>
              <w:rPr>
                <w:color w:val="000000"/>
                <w:szCs w:val="21"/>
              </w:rPr>
              <w:t>公司于</w:t>
            </w:r>
            <w:r>
              <w:rPr>
                <w:color w:val="000000"/>
                <w:szCs w:val="21"/>
              </w:rPr>
              <w:t>2020</w:t>
            </w:r>
            <w:r>
              <w:rPr>
                <w:color w:val="000000"/>
                <w:szCs w:val="21"/>
              </w:rPr>
              <w:t>年</w:t>
            </w:r>
            <w:r>
              <w:rPr>
                <w:color w:val="000000"/>
                <w:szCs w:val="21"/>
              </w:rPr>
              <w:t>7</w:t>
            </w:r>
            <w:r>
              <w:rPr>
                <w:color w:val="000000"/>
                <w:szCs w:val="21"/>
              </w:rPr>
              <w:t>月</w:t>
            </w:r>
            <w:r>
              <w:rPr>
                <w:color w:val="000000"/>
                <w:szCs w:val="21"/>
              </w:rPr>
              <w:t>29</w:t>
            </w:r>
            <w:r>
              <w:rPr>
                <w:color w:val="000000"/>
                <w:szCs w:val="21"/>
              </w:rPr>
              <w:t>日召开了第二届董事会第八次会议、</w:t>
            </w:r>
            <w:r>
              <w:rPr>
                <w:color w:val="000000"/>
                <w:szCs w:val="21"/>
              </w:rPr>
              <w:t xml:space="preserve"> </w:t>
            </w:r>
            <w:r>
              <w:rPr>
                <w:color w:val="000000"/>
                <w:szCs w:val="21"/>
              </w:rPr>
              <w:t>第二届监事会第四次会议，审议通过了《关于募投项目金额调整的议案》和《关于使用暂时闲置募集资金进行现金管理的议案》，同意公司在保证不影响募集资金投资项目实施、确保募集资金安全的前提下，使</w:t>
            </w:r>
            <w:r>
              <w:rPr>
                <w:color w:val="000000"/>
                <w:szCs w:val="21"/>
              </w:rPr>
              <w:lastRenderedPageBreak/>
              <w:t>用最高不超过人民币</w:t>
            </w:r>
            <w:r>
              <w:rPr>
                <w:color w:val="000000"/>
                <w:szCs w:val="21"/>
              </w:rPr>
              <w:t xml:space="preserve"> 64,000</w:t>
            </w:r>
            <w:r>
              <w:rPr>
                <w:color w:val="000000"/>
                <w:szCs w:val="21"/>
              </w:rPr>
              <w:t>万元的暂时闲置募集资金进行现金管理，用于购买安全性高、流动性好、有保本约定的投资产品（包括但不限于结构性存款、协议存单、通知存款、定期存款、大额存单等），使用期限不超过</w:t>
            </w:r>
            <w:r>
              <w:rPr>
                <w:color w:val="000000"/>
                <w:szCs w:val="21"/>
              </w:rPr>
              <w:t xml:space="preserve"> 12</w:t>
            </w:r>
            <w:r>
              <w:rPr>
                <w:color w:val="000000"/>
                <w:szCs w:val="21"/>
              </w:rPr>
              <w:t>个月，在前述额度及期限范围内，资金可以循环滚动使用</w:t>
            </w:r>
          </w:p>
        </w:tc>
      </w:tr>
      <w:tr w:rsidR="007E406F" w14:paraId="52F7337D" w14:textId="77777777">
        <w:trPr>
          <w:trHeight w:val="45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CE3587" w14:textId="77777777" w:rsidR="007E406F" w:rsidRDefault="00F6573A">
            <w:pPr>
              <w:widowControl/>
              <w:jc w:val="center"/>
              <w:textAlignment w:val="center"/>
              <w:rPr>
                <w:color w:val="000000"/>
                <w:szCs w:val="21"/>
              </w:rPr>
            </w:pPr>
            <w:r>
              <w:rPr>
                <w:color w:val="000000"/>
                <w:kern w:val="0"/>
                <w:szCs w:val="21"/>
                <w:lang w:bidi="ar"/>
              </w:rPr>
              <w:lastRenderedPageBreak/>
              <w:t>用超募资金永久补充流动资金或归还银行贷款情况</w:t>
            </w:r>
          </w:p>
        </w:tc>
        <w:tc>
          <w:tcPr>
            <w:tcW w:w="12616" w:type="dxa"/>
            <w:gridSpan w:val="1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3E85450" w14:textId="77777777" w:rsidR="007E406F" w:rsidRDefault="00F6573A">
            <w:pPr>
              <w:widowControl/>
              <w:jc w:val="center"/>
              <w:textAlignment w:val="center"/>
              <w:rPr>
                <w:color w:val="000000"/>
                <w:szCs w:val="21"/>
              </w:rPr>
            </w:pPr>
            <w:r>
              <w:rPr>
                <w:color w:val="000000"/>
                <w:kern w:val="0"/>
                <w:szCs w:val="21"/>
                <w:lang w:bidi="ar"/>
              </w:rPr>
              <w:t>无</w:t>
            </w:r>
          </w:p>
        </w:tc>
      </w:tr>
      <w:tr w:rsidR="007E406F" w14:paraId="2D9EAF88" w14:textId="77777777">
        <w:trPr>
          <w:trHeight w:val="2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07F259D" w14:textId="77777777" w:rsidR="007E406F" w:rsidRDefault="00F6573A">
            <w:pPr>
              <w:widowControl/>
              <w:jc w:val="center"/>
              <w:textAlignment w:val="center"/>
              <w:rPr>
                <w:color w:val="000000"/>
                <w:szCs w:val="21"/>
              </w:rPr>
            </w:pPr>
            <w:r>
              <w:rPr>
                <w:color w:val="000000"/>
                <w:kern w:val="0"/>
                <w:szCs w:val="21"/>
                <w:lang w:bidi="ar"/>
              </w:rPr>
              <w:t>募集资金结余的金额及形成原因</w:t>
            </w:r>
          </w:p>
        </w:tc>
        <w:tc>
          <w:tcPr>
            <w:tcW w:w="12616" w:type="dxa"/>
            <w:gridSpan w:val="1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8D2E4C1" w14:textId="77777777" w:rsidR="007E406F" w:rsidRDefault="00F6573A">
            <w:pPr>
              <w:widowControl/>
              <w:jc w:val="center"/>
              <w:textAlignment w:val="center"/>
              <w:rPr>
                <w:color w:val="000000"/>
                <w:szCs w:val="21"/>
              </w:rPr>
            </w:pPr>
            <w:r>
              <w:rPr>
                <w:color w:val="000000"/>
                <w:kern w:val="0"/>
                <w:szCs w:val="21"/>
                <w:lang w:bidi="ar"/>
              </w:rPr>
              <w:t>无</w:t>
            </w:r>
          </w:p>
        </w:tc>
      </w:tr>
      <w:tr w:rsidR="007E406F" w14:paraId="2C8317C4" w14:textId="77777777">
        <w:trPr>
          <w:trHeight w:val="2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C0D211" w14:textId="77777777" w:rsidR="007E406F" w:rsidRDefault="00F6573A">
            <w:pPr>
              <w:widowControl/>
              <w:jc w:val="center"/>
              <w:textAlignment w:val="center"/>
              <w:rPr>
                <w:color w:val="000000"/>
                <w:szCs w:val="21"/>
              </w:rPr>
            </w:pPr>
            <w:r>
              <w:rPr>
                <w:color w:val="000000"/>
                <w:kern w:val="0"/>
                <w:szCs w:val="21"/>
                <w:lang w:bidi="ar"/>
              </w:rPr>
              <w:t>募集资金其他使用情况</w:t>
            </w:r>
          </w:p>
        </w:tc>
        <w:tc>
          <w:tcPr>
            <w:tcW w:w="12616" w:type="dxa"/>
            <w:gridSpan w:val="1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F47B1F6" w14:textId="77777777" w:rsidR="007E406F" w:rsidRDefault="00F6573A">
            <w:pPr>
              <w:widowControl/>
              <w:jc w:val="center"/>
              <w:textAlignment w:val="center"/>
              <w:rPr>
                <w:color w:val="000000"/>
                <w:szCs w:val="21"/>
              </w:rPr>
            </w:pPr>
            <w:r>
              <w:rPr>
                <w:color w:val="000000"/>
                <w:kern w:val="0"/>
                <w:szCs w:val="21"/>
                <w:lang w:bidi="ar"/>
              </w:rPr>
              <w:t>无</w:t>
            </w:r>
          </w:p>
        </w:tc>
      </w:tr>
    </w:tbl>
    <w:p w14:paraId="3C33752C" w14:textId="77777777" w:rsidR="007E406F" w:rsidRDefault="007E406F">
      <w:pPr>
        <w:tabs>
          <w:tab w:val="left" w:pos="1418"/>
          <w:tab w:val="left" w:pos="1560"/>
          <w:tab w:val="left" w:pos="2694"/>
          <w:tab w:val="left" w:pos="2977"/>
          <w:tab w:val="left" w:pos="4820"/>
          <w:tab w:val="left" w:pos="4962"/>
          <w:tab w:val="left" w:pos="6100"/>
          <w:tab w:val="left" w:pos="6360"/>
        </w:tabs>
        <w:spacing w:line="420" w:lineRule="exact"/>
        <w:ind w:left="3587" w:hangingChars="1708" w:hanging="3587"/>
        <w:jc w:val="left"/>
      </w:pPr>
    </w:p>
    <w:sectPr w:rsidR="007E406F">
      <w:pgSz w:w="16838" w:h="11906" w:orient="landscape"/>
      <w:pgMar w:top="1440" w:right="1800" w:bottom="1440" w:left="1800" w:header="737" w:footer="737" w:gutter="0"/>
      <w:pgNumType w:start="3"/>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E9BC" w14:textId="77777777" w:rsidR="00FF0C1C" w:rsidRDefault="00FF0C1C">
      <w:r>
        <w:separator/>
      </w:r>
    </w:p>
  </w:endnote>
  <w:endnote w:type="continuationSeparator" w:id="0">
    <w:p w14:paraId="7A716FB3" w14:textId="77777777" w:rsidR="00FF0C1C" w:rsidRDefault="00FF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EDF5" w14:textId="77777777" w:rsidR="007E406F" w:rsidRDefault="00F6573A">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5799949" w14:textId="77777777" w:rsidR="007E406F" w:rsidRDefault="007E406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1D96" w14:textId="77777777" w:rsidR="00FF0C1C" w:rsidRDefault="00FF0C1C">
      <w:r>
        <w:separator/>
      </w:r>
    </w:p>
  </w:footnote>
  <w:footnote w:type="continuationSeparator" w:id="0">
    <w:p w14:paraId="6E50D353" w14:textId="77777777" w:rsidR="00FF0C1C" w:rsidRDefault="00FF0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6E30A0AA0A4649FFAA78F4F9F2C75E7A"/>
      </w:placeholder>
      <w:temporary/>
      <w:showingPlcHdr/>
      <w15:appearance w15:val="hidden"/>
    </w:sdtPr>
    <w:sdtContent>
      <w:p w14:paraId="09A05E49" w14:textId="77777777" w:rsidR="00C45750" w:rsidRDefault="00C45750">
        <w:pPr>
          <w:pStyle w:val="af"/>
        </w:pPr>
        <w:r>
          <w:t>[</w:t>
        </w:r>
        <w:r>
          <w:t>在此处键入</w:t>
        </w:r>
        <w:r>
          <w:t>]</w:t>
        </w:r>
      </w:p>
    </w:sdtContent>
  </w:sdt>
  <w:p w14:paraId="521DF5A1" w14:textId="3F3C5BF3" w:rsidR="007E406F" w:rsidRDefault="007E406F">
    <w:pPr>
      <w:pStyle w:val="af"/>
      <w:tabs>
        <w:tab w:val="clear" w:pos="4153"/>
        <w:tab w:val="clear" w:pos="8306"/>
        <w:tab w:val="center" w:pos="4535"/>
        <w:tab w:val="right" w:pos="90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6CE"/>
    <w:multiLevelType w:val="multilevel"/>
    <w:tmpl w:val="0A1616CE"/>
    <w:lvl w:ilvl="0">
      <w:start w:val="1"/>
      <w:numFmt w:val="chineseCountingThousand"/>
      <w:lvlText w:val="%1、"/>
      <w:lvlJc w:val="left"/>
      <w:pPr>
        <w:ind w:left="420"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69"/>
    <w:rsid w:val="00014DCF"/>
    <w:rsid w:val="000160F3"/>
    <w:rsid w:val="0002017E"/>
    <w:rsid w:val="00032413"/>
    <w:rsid w:val="000335FC"/>
    <w:rsid w:val="00035480"/>
    <w:rsid w:val="0004014A"/>
    <w:rsid w:val="00050804"/>
    <w:rsid w:val="00060214"/>
    <w:rsid w:val="00074644"/>
    <w:rsid w:val="000951FF"/>
    <w:rsid w:val="00096660"/>
    <w:rsid w:val="000A5036"/>
    <w:rsid w:val="000B54E2"/>
    <w:rsid w:val="000C1684"/>
    <w:rsid w:val="000C1A8F"/>
    <w:rsid w:val="000D356A"/>
    <w:rsid w:val="000E0791"/>
    <w:rsid w:val="000E444E"/>
    <w:rsid w:val="001107E9"/>
    <w:rsid w:val="00127946"/>
    <w:rsid w:val="00132578"/>
    <w:rsid w:val="001368F7"/>
    <w:rsid w:val="00166069"/>
    <w:rsid w:val="001722F6"/>
    <w:rsid w:val="001734C3"/>
    <w:rsid w:val="001B39EE"/>
    <w:rsid w:val="001C08B2"/>
    <w:rsid w:val="001C1469"/>
    <w:rsid w:val="001D45BE"/>
    <w:rsid w:val="001E3A15"/>
    <w:rsid w:val="001E789A"/>
    <w:rsid w:val="001E7F47"/>
    <w:rsid w:val="001F09D8"/>
    <w:rsid w:val="001F0D58"/>
    <w:rsid w:val="001F3F99"/>
    <w:rsid w:val="002048F1"/>
    <w:rsid w:val="00210D65"/>
    <w:rsid w:val="00212176"/>
    <w:rsid w:val="00216C87"/>
    <w:rsid w:val="0022367E"/>
    <w:rsid w:val="00224BBB"/>
    <w:rsid w:val="00230CED"/>
    <w:rsid w:val="002345DF"/>
    <w:rsid w:val="0023507C"/>
    <w:rsid w:val="0024347A"/>
    <w:rsid w:val="00253BD8"/>
    <w:rsid w:val="002602BF"/>
    <w:rsid w:val="00264586"/>
    <w:rsid w:val="00285A93"/>
    <w:rsid w:val="00293A06"/>
    <w:rsid w:val="002B42F7"/>
    <w:rsid w:val="002C4634"/>
    <w:rsid w:val="002C770E"/>
    <w:rsid w:val="002D157D"/>
    <w:rsid w:val="002D5A8A"/>
    <w:rsid w:val="002E2D86"/>
    <w:rsid w:val="002F1615"/>
    <w:rsid w:val="00307C53"/>
    <w:rsid w:val="00310425"/>
    <w:rsid w:val="003168A9"/>
    <w:rsid w:val="0032375F"/>
    <w:rsid w:val="003325D1"/>
    <w:rsid w:val="003415E0"/>
    <w:rsid w:val="003419EC"/>
    <w:rsid w:val="003574C4"/>
    <w:rsid w:val="003733D1"/>
    <w:rsid w:val="00374D4C"/>
    <w:rsid w:val="00382331"/>
    <w:rsid w:val="00385BCD"/>
    <w:rsid w:val="0039052A"/>
    <w:rsid w:val="00393808"/>
    <w:rsid w:val="003A5DAD"/>
    <w:rsid w:val="003B09C9"/>
    <w:rsid w:val="003E0DE4"/>
    <w:rsid w:val="003E3F15"/>
    <w:rsid w:val="003F5833"/>
    <w:rsid w:val="003F6B63"/>
    <w:rsid w:val="004127F3"/>
    <w:rsid w:val="00417238"/>
    <w:rsid w:val="00433000"/>
    <w:rsid w:val="004362CA"/>
    <w:rsid w:val="00436E0F"/>
    <w:rsid w:val="00451371"/>
    <w:rsid w:val="00465D8D"/>
    <w:rsid w:val="00477819"/>
    <w:rsid w:val="00483CFC"/>
    <w:rsid w:val="00491A9A"/>
    <w:rsid w:val="00492E6F"/>
    <w:rsid w:val="00493C55"/>
    <w:rsid w:val="004A2992"/>
    <w:rsid w:val="004A7CC8"/>
    <w:rsid w:val="004B2EF3"/>
    <w:rsid w:val="004B4D29"/>
    <w:rsid w:val="004D7AD8"/>
    <w:rsid w:val="004F119B"/>
    <w:rsid w:val="004F15F3"/>
    <w:rsid w:val="00503A13"/>
    <w:rsid w:val="00515A04"/>
    <w:rsid w:val="0051645C"/>
    <w:rsid w:val="00522062"/>
    <w:rsid w:val="00533C45"/>
    <w:rsid w:val="00534B5A"/>
    <w:rsid w:val="00551E08"/>
    <w:rsid w:val="00552987"/>
    <w:rsid w:val="0056606E"/>
    <w:rsid w:val="00572BC3"/>
    <w:rsid w:val="005750B1"/>
    <w:rsid w:val="005762BA"/>
    <w:rsid w:val="00595D59"/>
    <w:rsid w:val="005975FA"/>
    <w:rsid w:val="005B4EE2"/>
    <w:rsid w:val="005F476F"/>
    <w:rsid w:val="00624E75"/>
    <w:rsid w:val="00642685"/>
    <w:rsid w:val="00642FC1"/>
    <w:rsid w:val="006A5062"/>
    <w:rsid w:val="006B254A"/>
    <w:rsid w:val="006C08EA"/>
    <w:rsid w:val="006D0B42"/>
    <w:rsid w:val="006E2A43"/>
    <w:rsid w:val="006F68A3"/>
    <w:rsid w:val="007039FA"/>
    <w:rsid w:val="00713B88"/>
    <w:rsid w:val="007152D9"/>
    <w:rsid w:val="00720AB2"/>
    <w:rsid w:val="007328D4"/>
    <w:rsid w:val="00732A94"/>
    <w:rsid w:val="007339A9"/>
    <w:rsid w:val="00740DBA"/>
    <w:rsid w:val="00750E00"/>
    <w:rsid w:val="007723D5"/>
    <w:rsid w:val="0077299B"/>
    <w:rsid w:val="00780CBE"/>
    <w:rsid w:val="007A3D65"/>
    <w:rsid w:val="007A55EC"/>
    <w:rsid w:val="007A5674"/>
    <w:rsid w:val="007B02D9"/>
    <w:rsid w:val="007B24C5"/>
    <w:rsid w:val="007B749A"/>
    <w:rsid w:val="007C30F3"/>
    <w:rsid w:val="007D2B36"/>
    <w:rsid w:val="007D7230"/>
    <w:rsid w:val="007E406F"/>
    <w:rsid w:val="007F241D"/>
    <w:rsid w:val="007F4DA2"/>
    <w:rsid w:val="00805424"/>
    <w:rsid w:val="0081297A"/>
    <w:rsid w:val="008172CF"/>
    <w:rsid w:val="008358EE"/>
    <w:rsid w:val="008449A9"/>
    <w:rsid w:val="00896895"/>
    <w:rsid w:val="008B2F84"/>
    <w:rsid w:val="008B394C"/>
    <w:rsid w:val="008B3E14"/>
    <w:rsid w:val="008E00C3"/>
    <w:rsid w:val="008E24F6"/>
    <w:rsid w:val="008E27FE"/>
    <w:rsid w:val="008E3716"/>
    <w:rsid w:val="008E4D4F"/>
    <w:rsid w:val="008F3D86"/>
    <w:rsid w:val="008F72F4"/>
    <w:rsid w:val="00914C85"/>
    <w:rsid w:val="00915BDD"/>
    <w:rsid w:val="00932DB4"/>
    <w:rsid w:val="00951382"/>
    <w:rsid w:val="009540E8"/>
    <w:rsid w:val="0096212B"/>
    <w:rsid w:val="00962765"/>
    <w:rsid w:val="0096293C"/>
    <w:rsid w:val="009666F6"/>
    <w:rsid w:val="00967353"/>
    <w:rsid w:val="0097530D"/>
    <w:rsid w:val="00987748"/>
    <w:rsid w:val="009B1D4A"/>
    <w:rsid w:val="009B32CA"/>
    <w:rsid w:val="009B3B8C"/>
    <w:rsid w:val="009B3E0B"/>
    <w:rsid w:val="009C29FD"/>
    <w:rsid w:val="009E342F"/>
    <w:rsid w:val="009F4CC9"/>
    <w:rsid w:val="009F5956"/>
    <w:rsid w:val="00A040A3"/>
    <w:rsid w:val="00A0603A"/>
    <w:rsid w:val="00A16C74"/>
    <w:rsid w:val="00A53E86"/>
    <w:rsid w:val="00A65BB6"/>
    <w:rsid w:val="00A76B61"/>
    <w:rsid w:val="00A93987"/>
    <w:rsid w:val="00AB3AA0"/>
    <w:rsid w:val="00AB6502"/>
    <w:rsid w:val="00AC52FF"/>
    <w:rsid w:val="00AC5404"/>
    <w:rsid w:val="00AF2FFE"/>
    <w:rsid w:val="00AF32D1"/>
    <w:rsid w:val="00AF5229"/>
    <w:rsid w:val="00B017AE"/>
    <w:rsid w:val="00B02634"/>
    <w:rsid w:val="00B067B1"/>
    <w:rsid w:val="00B20CF8"/>
    <w:rsid w:val="00B2140A"/>
    <w:rsid w:val="00B219C6"/>
    <w:rsid w:val="00B32BD0"/>
    <w:rsid w:val="00B33B1A"/>
    <w:rsid w:val="00B33CBE"/>
    <w:rsid w:val="00B4223C"/>
    <w:rsid w:val="00B42D29"/>
    <w:rsid w:val="00B54636"/>
    <w:rsid w:val="00B54D36"/>
    <w:rsid w:val="00B66D36"/>
    <w:rsid w:val="00B71CAF"/>
    <w:rsid w:val="00B775B8"/>
    <w:rsid w:val="00B77A13"/>
    <w:rsid w:val="00B91055"/>
    <w:rsid w:val="00B968A2"/>
    <w:rsid w:val="00BB7C16"/>
    <w:rsid w:val="00BC7DD2"/>
    <w:rsid w:val="00BE6497"/>
    <w:rsid w:val="00C118C9"/>
    <w:rsid w:val="00C3362A"/>
    <w:rsid w:val="00C37952"/>
    <w:rsid w:val="00C45750"/>
    <w:rsid w:val="00C523E4"/>
    <w:rsid w:val="00C72191"/>
    <w:rsid w:val="00C73E1B"/>
    <w:rsid w:val="00C767AA"/>
    <w:rsid w:val="00C8101E"/>
    <w:rsid w:val="00C8104D"/>
    <w:rsid w:val="00C941ED"/>
    <w:rsid w:val="00CB367A"/>
    <w:rsid w:val="00CE06E9"/>
    <w:rsid w:val="00CE5D0E"/>
    <w:rsid w:val="00D0684A"/>
    <w:rsid w:val="00D12222"/>
    <w:rsid w:val="00D13BC0"/>
    <w:rsid w:val="00D14895"/>
    <w:rsid w:val="00D260E9"/>
    <w:rsid w:val="00D31088"/>
    <w:rsid w:val="00D330A6"/>
    <w:rsid w:val="00D3577F"/>
    <w:rsid w:val="00D55E19"/>
    <w:rsid w:val="00D65A89"/>
    <w:rsid w:val="00D71B2A"/>
    <w:rsid w:val="00D80867"/>
    <w:rsid w:val="00D8443D"/>
    <w:rsid w:val="00D86F46"/>
    <w:rsid w:val="00D94E8E"/>
    <w:rsid w:val="00DA36DE"/>
    <w:rsid w:val="00DB32CF"/>
    <w:rsid w:val="00DB53BB"/>
    <w:rsid w:val="00DC3ACF"/>
    <w:rsid w:val="00E15199"/>
    <w:rsid w:val="00E20DD0"/>
    <w:rsid w:val="00E25B5C"/>
    <w:rsid w:val="00E27998"/>
    <w:rsid w:val="00E401F4"/>
    <w:rsid w:val="00E459B3"/>
    <w:rsid w:val="00E579EC"/>
    <w:rsid w:val="00E601DD"/>
    <w:rsid w:val="00E66B3A"/>
    <w:rsid w:val="00E756BD"/>
    <w:rsid w:val="00E944C4"/>
    <w:rsid w:val="00EB4319"/>
    <w:rsid w:val="00ED33F8"/>
    <w:rsid w:val="00EE6B8B"/>
    <w:rsid w:val="00EF5C04"/>
    <w:rsid w:val="00F03307"/>
    <w:rsid w:val="00F0464A"/>
    <w:rsid w:val="00F1348C"/>
    <w:rsid w:val="00F37093"/>
    <w:rsid w:val="00F37653"/>
    <w:rsid w:val="00F47175"/>
    <w:rsid w:val="00F53DF5"/>
    <w:rsid w:val="00F64044"/>
    <w:rsid w:val="00F6573A"/>
    <w:rsid w:val="00F75FE2"/>
    <w:rsid w:val="00F863B3"/>
    <w:rsid w:val="00F94658"/>
    <w:rsid w:val="00F96D1C"/>
    <w:rsid w:val="00F974FD"/>
    <w:rsid w:val="00FF0C1C"/>
    <w:rsid w:val="158A0E5A"/>
    <w:rsid w:val="16B73A9D"/>
    <w:rsid w:val="1A8B3167"/>
    <w:rsid w:val="2386612F"/>
    <w:rsid w:val="3E6F057C"/>
    <w:rsid w:val="40D358A6"/>
    <w:rsid w:val="4FC944A0"/>
    <w:rsid w:val="6D7A5191"/>
    <w:rsid w:val="7FFB7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23C34"/>
  <w15:docId w15:val="{9737F14A-34F8-4CE9-9BF5-21D97CEA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6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kern w:val="0"/>
      <w:sz w:val="18"/>
      <w:szCs w:val="18"/>
      <w:lang w:val="zh-CN"/>
    </w:rPr>
  </w:style>
  <w:style w:type="paragraph" w:styleId="a5">
    <w:name w:val="annotation text"/>
    <w:basedOn w:val="a"/>
    <w:link w:val="a6"/>
    <w:uiPriority w:val="99"/>
    <w:semiHidden/>
    <w:unhideWhenUsed/>
    <w:qFormat/>
    <w:pPr>
      <w:jc w:val="left"/>
    </w:pPr>
  </w:style>
  <w:style w:type="paragraph" w:styleId="a7">
    <w:name w:val="Body Text"/>
    <w:basedOn w:val="a"/>
    <w:link w:val="a8"/>
    <w:qFormat/>
    <w:pPr>
      <w:spacing w:after="120"/>
    </w:pPr>
    <w:rPr>
      <w:kern w:val="0"/>
      <w:sz w:val="20"/>
      <w:lang w:val="zh-CN"/>
    </w:rPr>
  </w:style>
  <w:style w:type="paragraph" w:styleId="a9">
    <w:name w:val="Date"/>
    <w:basedOn w:val="a"/>
    <w:next w:val="a"/>
    <w:link w:val="aa"/>
    <w:qFormat/>
    <w:pPr>
      <w:adjustRightInd w:val="0"/>
      <w:spacing w:line="312" w:lineRule="atLeast"/>
      <w:textAlignment w:val="baseline"/>
    </w:pPr>
    <w:rPr>
      <w:rFonts w:ascii="宋体"/>
      <w:kern w:val="0"/>
      <w:sz w:val="24"/>
      <w:szCs w:val="20"/>
      <w:lang w:val="zh-CN"/>
    </w:rPr>
  </w:style>
  <w:style w:type="paragraph" w:styleId="ab">
    <w:name w:val="Balloon Text"/>
    <w:basedOn w:val="a"/>
    <w:link w:val="ac"/>
    <w:uiPriority w:val="99"/>
    <w:semiHidden/>
    <w:unhideWhenUsed/>
    <w:qFormat/>
    <w:rPr>
      <w:kern w:val="0"/>
      <w:sz w:val="18"/>
      <w:szCs w:val="18"/>
      <w:lang w:val="zh-CN"/>
    </w:rPr>
  </w:style>
  <w:style w:type="paragraph" w:styleId="ad">
    <w:name w:val="footer"/>
    <w:basedOn w:val="a"/>
    <w:link w:val="ae"/>
    <w:uiPriority w:val="99"/>
    <w:qFormat/>
    <w:pPr>
      <w:tabs>
        <w:tab w:val="center" w:pos="4153"/>
        <w:tab w:val="right" w:pos="8306"/>
      </w:tabs>
      <w:snapToGrid w:val="0"/>
      <w:jc w:val="left"/>
    </w:pPr>
    <w:rPr>
      <w:kern w:val="0"/>
      <w:sz w:val="18"/>
      <w:szCs w:val="18"/>
      <w:lang w:val="zh-CN"/>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af2">
    <w:name w:val="annotation subject"/>
    <w:basedOn w:val="a5"/>
    <w:next w:val="a5"/>
    <w:link w:val="af3"/>
    <w:uiPriority w:val="99"/>
    <w:semiHidden/>
    <w:unhideWhenUsed/>
    <w:qFormat/>
    <w:rPr>
      <w:b/>
      <w:bCs/>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annotation reference"/>
    <w:basedOn w:val="a0"/>
    <w:uiPriority w:val="99"/>
    <w:semiHidden/>
    <w:unhideWhenUsed/>
    <w:qFormat/>
    <w:rPr>
      <w:sz w:val="21"/>
      <w:szCs w:val="21"/>
    </w:rPr>
  </w:style>
  <w:style w:type="character" w:customStyle="1" w:styleId="ae">
    <w:name w:val="页脚 字符"/>
    <w:link w:val="ad"/>
    <w:uiPriority w:val="99"/>
    <w:qFormat/>
    <w:rPr>
      <w:rFonts w:ascii="Times New Roman" w:eastAsia="宋体" w:hAnsi="Times New Roman" w:cs="Times New Roman"/>
      <w:sz w:val="18"/>
      <w:szCs w:val="18"/>
    </w:rPr>
  </w:style>
  <w:style w:type="character" w:customStyle="1" w:styleId="af0">
    <w:name w:val="页眉 字符"/>
    <w:link w:val="af"/>
    <w:uiPriority w:val="99"/>
    <w:qFormat/>
    <w:rPr>
      <w:rFonts w:ascii="Times New Roman" w:eastAsia="宋体" w:hAnsi="Times New Roman" w:cs="Times New Roman"/>
      <w:sz w:val="18"/>
      <w:szCs w:val="18"/>
    </w:rPr>
  </w:style>
  <w:style w:type="character" w:customStyle="1" w:styleId="aa">
    <w:name w:val="日期 字符"/>
    <w:link w:val="a9"/>
    <w:qFormat/>
    <w:rPr>
      <w:rFonts w:ascii="宋体" w:eastAsia="宋体" w:hAnsi="Times New Roman" w:cs="Times New Roman"/>
      <w:kern w:val="0"/>
      <w:sz w:val="24"/>
      <w:szCs w:val="20"/>
    </w:rPr>
  </w:style>
  <w:style w:type="character" w:customStyle="1" w:styleId="a8">
    <w:name w:val="正文文本 字符"/>
    <w:link w:val="a7"/>
    <w:qFormat/>
    <w:rPr>
      <w:rFonts w:ascii="Times New Roman" w:eastAsia="宋体" w:hAnsi="Times New Roman" w:cs="Times New Roman"/>
      <w:szCs w:val="24"/>
    </w:rPr>
  </w:style>
  <w:style w:type="character" w:customStyle="1" w:styleId="a4">
    <w:name w:val="文档结构图 字符"/>
    <w:link w:val="a3"/>
    <w:uiPriority w:val="99"/>
    <w:semiHidden/>
    <w:qFormat/>
    <w:rPr>
      <w:rFonts w:ascii="宋体"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7">
    <w:name w:val="List Paragraph"/>
    <w:basedOn w:val="a"/>
    <w:uiPriority w:val="34"/>
    <w:qFormat/>
    <w:pPr>
      <w:ind w:firstLineChars="200" w:firstLine="420"/>
    </w:pPr>
  </w:style>
  <w:style w:type="character" w:customStyle="1" w:styleId="ac">
    <w:name w:val="批注框文本 字符"/>
    <w:link w:val="ab"/>
    <w:uiPriority w:val="99"/>
    <w:semiHidden/>
    <w:qFormat/>
    <w:rPr>
      <w:rFonts w:ascii="Times New Roman" w:eastAsia="宋体" w:hAnsi="Times New Roman" w:cs="Times New Roman"/>
      <w:sz w:val="18"/>
      <w:szCs w:val="18"/>
    </w:rPr>
  </w:style>
  <w:style w:type="character" w:customStyle="1" w:styleId="fontstyle01">
    <w:name w:val="fontstyle01"/>
    <w:qFormat/>
    <w:rPr>
      <w:rFonts w:ascii="宋体" w:eastAsia="宋体" w:hAnsi="宋体" w:hint="eastAsia"/>
      <w:color w:val="000000"/>
      <w:sz w:val="24"/>
      <w:szCs w:val="24"/>
    </w:rPr>
  </w:style>
  <w:style w:type="character" w:customStyle="1" w:styleId="fontstyle21">
    <w:name w:val="fontstyle21"/>
    <w:qFormat/>
    <w:rPr>
      <w:rFonts w:ascii="Georgia" w:hAnsi="Georgia" w:hint="default"/>
      <w:color w:val="000000"/>
      <w:sz w:val="24"/>
      <w:szCs w:val="24"/>
    </w:rPr>
  </w:style>
  <w:style w:type="character" w:customStyle="1" w:styleId="da1">
    <w:name w:val="da1"/>
    <w:qFormat/>
    <w:rPr>
      <w:rFonts w:hint="default"/>
      <w:color w:val="000000"/>
      <w:sz w:val="21"/>
      <w:szCs w:val="21"/>
      <w:u w:val="none"/>
    </w:rPr>
  </w:style>
  <w:style w:type="character" w:customStyle="1" w:styleId="a6">
    <w:name w:val="批注文字 字符"/>
    <w:basedOn w:val="a0"/>
    <w:link w:val="a5"/>
    <w:uiPriority w:val="99"/>
    <w:semiHidden/>
    <w:qFormat/>
    <w:rPr>
      <w:rFonts w:ascii="Times New Roman" w:hAnsi="Times New Roman"/>
      <w:kern w:val="2"/>
      <w:sz w:val="21"/>
      <w:szCs w:val="24"/>
    </w:rPr>
  </w:style>
  <w:style w:type="character" w:customStyle="1" w:styleId="af3">
    <w:name w:val="批注主题 字符"/>
    <w:basedOn w:val="a6"/>
    <w:link w:val="af2"/>
    <w:uiPriority w:val="99"/>
    <w:semiHidden/>
    <w:qFormat/>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69770">
      <w:bodyDiv w:val="1"/>
      <w:marLeft w:val="0"/>
      <w:marRight w:val="0"/>
      <w:marTop w:val="0"/>
      <w:marBottom w:val="0"/>
      <w:divBdr>
        <w:top w:val="none" w:sz="0" w:space="0" w:color="auto"/>
        <w:left w:val="none" w:sz="0" w:space="0" w:color="auto"/>
        <w:bottom w:val="none" w:sz="0" w:space="0" w:color="auto"/>
        <w:right w:val="none" w:sz="0" w:space="0" w:color="auto"/>
      </w:divBdr>
    </w:div>
    <w:div w:id="1952087218">
      <w:bodyDiv w:val="1"/>
      <w:marLeft w:val="0"/>
      <w:marRight w:val="0"/>
      <w:marTop w:val="0"/>
      <w:marBottom w:val="0"/>
      <w:divBdr>
        <w:top w:val="none" w:sz="0" w:space="0" w:color="auto"/>
        <w:left w:val="none" w:sz="0" w:space="0" w:color="auto"/>
        <w:bottom w:val="none" w:sz="0" w:space="0" w:color="auto"/>
        <w:right w:val="none" w:sz="0" w:space="0" w:color="auto"/>
      </w:divBdr>
    </w:div>
    <w:div w:id="1959095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0A0AA0A4649FFAA78F4F9F2C75E7A"/>
        <w:category>
          <w:name w:val="常规"/>
          <w:gallery w:val="placeholder"/>
        </w:category>
        <w:types>
          <w:type w:val="bbPlcHdr"/>
        </w:types>
        <w:behaviors>
          <w:behavior w:val="content"/>
        </w:behaviors>
        <w:guid w:val="{818FD379-0B52-4736-A9E6-6D49CF2A1E35}"/>
      </w:docPartPr>
      <w:docPartBody>
        <w:p w:rsidR="00000000" w:rsidRDefault="00AD2ADC" w:rsidP="00AD2ADC">
          <w:pPr>
            <w:pStyle w:val="6E30A0AA0A4649FFAA78F4F9F2C75E7A"/>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DC"/>
    <w:rsid w:val="00AD2ADC"/>
    <w:rsid w:val="00D6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E30A0AA0A4649FFAA78F4F9F2C75E7A">
    <w:name w:val="6E30A0AA0A4649FFAA78F4F9F2C75E7A"/>
    <w:rsid w:val="00AD2AD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C788D-922A-41F0-B72A-75007068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邓书法</dc:creator>
  <cp:lastModifiedBy>伍 玉蓉</cp:lastModifiedBy>
  <cp:revision>8</cp:revision>
  <cp:lastPrinted>2021-08-25T09:23:00Z</cp:lastPrinted>
  <dcterms:created xsi:type="dcterms:W3CDTF">2021-08-24T10:14:00Z</dcterms:created>
  <dcterms:modified xsi:type="dcterms:W3CDTF">2021-08-27T02:46:00Z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B1A93458F1984684B05CC458E4210133</vt:lpwstr>
  </property>
</Properties>
</file>