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证券代码：</w:t>
      </w:r>
      <w:sdt>
        <w:sdtPr>
          <w:rPr>
            <w:rFonts w:hint="eastAsia" w:ascii="Times New Roman" w:hAnsi="Times New Roman" w:eastAsia="宋体" w:cs="Times New Roman"/>
            <w:sz w:val="24"/>
            <w:szCs w:val="24"/>
          </w:rPr>
          <w:alias w:val="公司代码"/>
          <w:tag w:val="_GBC_138c01e0fe974213b7dbee2fd8863794"/>
          <w:id w:val="18756833"/>
          <w:placeholder>
            <w:docPart w:val="19C722AA1F06413AA8EC6BF90E4D8519"/>
          </w:placeholder>
        </w:sdtPr>
        <w:sdtEndPr>
          <w:rPr>
            <w:rFonts w:hint="eastAsia" w:ascii="Times New Roman" w:hAnsi="Times New Roman" w:eastAsia="宋体" w:cs="Times New Roman"/>
            <w:sz w:val="24"/>
            <w:szCs w:val="24"/>
          </w:rPr>
        </w:sdtEndPr>
        <w:sdtContent>
          <w:r>
            <w:rPr>
              <w:rFonts w:hint="eastAsia" w:ascii="Times New Roman" w:hAnsi="Times New Roman" w:eastAsia="宋体" w:cs="Times New Roman"/>
              <w:sz w:val="24"/>
              <w:szCs w:val="24"/>
            </w:rPr>
            <w:t>688165</w:t>
          </w:r>
        </w:sdtContent>
      </w:sdt>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证券简称：</w:t>
      </w:r>
      <w:sdt>
        <w:sdtPr>
          <w:rPr>
            <w:rFonts w:hint="eastAsia" w:ascii="Times New Roman" w:hAnsi="Times New Roman" w:eastAsia="宋体" w:cs="Times New Roman"/>
            <w:sz w:val="24"/>
            <w:szCs w:val="24"/>
          </w:rPr>
          <w:alias w:val="公司简称"/>
          <w:tag w:val="_GBC_6ee4c2067d484d859d579e07119d67d5"/>
          <w:id w:val="20181787"/>
          <w:placeholder>
            <w:docPart w:val="19C722AA1F06413AA8EC6BF90E4D8519"/>
          </w:placeholder>
        </w:sdtPr>
        <w:sdtEndPr>
          <w:rPr>
            <w:rFonts w:hint="eastAsia" w:ascii="Times New Roman" w:hAnsi="Times New Roman" w:eastAsia="宋体" w:cs="Times New Roman"/>
            <w:sz w:val="24"/>
            <w:szCs w:val="24"/>
          </w:rPr>
        </w:sdtEndPr>
        <w:sdtContent>
          <w:r>
            <w:rPr>
              <w:rFonts w:hint="eastAsia" w:ascii="Times New Roman" w:hAnsi="Times New Roman" w:eastAsia="宋体" w:cs="Times New Roman"/>
              <w:sz w:val="24"/>
              <w:szCs w:val="24"/>
            </w:rPr>
            <w:t>埃夫特</w:t>
          </w:r>
        </w:sdtContent>
      </w:sdt>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公告编号：</w:t>
      </w:r>
      <w:sdt>
        <w:sdtPr>
          <w:rPr>
            <w:rFonts w:hint="eastAsia" w:ascii="Times New Roman" w:hAnsi="Times New Roman" w:eastAsia="宋体" w:cs="Times New Roman"/>
            <w:sz w:val="24"/>
            <w:szCs w:val="24"/>
          </w:rPr>
          <w:alias w:val="临时公告编号"/>
          <w:tag w:val="_GBC_51438e46cb944a2bb6b9cb5e9d53d512"/>
          <w:id w:val="2956708"/>
          <w:placeholder>
            <w:docPart w:val="19C722AA1F06413AA8EC6BF90E4D8519"/>
          </w:placeholder>
        </w:sdtPr>
        <w:sdtEndPr>
          <w:rPr>
            <w:rFonts w:hint="eastAsia" w:ascii="Times New Roman" w:hAnsi="Times New Roman" w:eastAsia="宋体" w:cs="Times New Roman"/>
            <w:sz w:val="24"/>
            <w:szCs w:val="24"/>
          </w:rPr>
        </w:sdtEndPr>
        <w:sdtContent>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w:t>
          </w:r>
        </w:sdtContent>
      </w:sdt>
      <w:r>
        <w:rPr>
          <w:rFonts w:hint="eastAsia"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24</w:t>
      </w:r>
    </w:p>
    <w:p>
      <w:pPr>
        <w:spacing w:line="520" w:lineRule="exact"/>
        <w:jc w:val="center"/>
        <w:rPr>
          <w:rFonts w:ascii="黑体" w:hAnsi="Arial" w:eastAsia="黑体" w:cs="Arial"/>
          <w:b/>
          <w:color w:val="FF0000"/>
          <w:sz w:val="36"/>
          <w:szCs w:val="36"/>
        </w:rPr>
      </w:pPr>
      <w:r>
        <w:rPr>
          <w:rFonts w:hint="eastAsia" w:ascii="宋体" w:hAnsi="宋体" w:eastAsia="宋体" w:cs="宋体"/>
          <w:color w:val="000000"/>
          <w:kern w:val="0"/>
          <w:sz w:val="24"/>
          <w:szCs w:val="24"/>
        </w:rPr>
        <w:br w:type="textWrapping"/>
      </w:r>
      <w:r>
        <w:rPr>
          <w:rFonts w:hint="eastAsia" w:ascii="黑体" w:hAnsi="Arial" w:eastAsia="黑体" w:cs="Arial"/>
          <w:b/>
          <w:color w:val="FF0000"/>
          <w:sz w:val="36"/>
          <w:szCs w:val="36"/>
        </w:rPr>
        <w:t>埃夫特智能装备股份有限公司</w:t>
      </w:r>
    </w:p>
    <w:p>
      <w:pPr>
        <w:spacing w:line="520" w:lineRule="exact"/>
        <w:jc w:val="center"/>
        <w:rPr>
          <w:rFonts w:ascii="黑体" w:hAnsi="Arial" w:eastAsia="黑体" w:cs="Arial"/>
          <w:b/>
          <w:color w:val="FF0000"/>
          <w:sz w:val="36"/>
          <w:szCs w:val="36"/>
        </w:rPr>
      </w:pPr>
      <w:r>
        <w:rPr>
          <w:rFonts w:hint="eastAsia" w:ascii="黑体" w:hAnsi="Arial" w:eastAsia="黑体" w:cs="Arial"/>
          <w:b/>
          <w:color w:val="FF0000"/>
          <w:sz w:val="36"/>
          <w:szCs w:val="36"/>
        </w:rPr>
        <w:t>关于</w:t>
      </w:r>
      <w:r>
        <w:rPr>
          <w:rFonts w:hint="eastAsia" w:ascii="黑体" w:hAnsi="Arial" w:eastAsia="黑体" w:cs="Arial"/>
          <w:b/>
          <w:color w:val="FF0000"/>
          <w:sz w:val="36"/>
          <w:szCs w:val="36"/>
          <w:lang w:val="en-US" w:eastAsia="zh-CN"/>
        </w:rPr>
        <w:t>2021年限制性股票激励计划获得芜湖市国资委批复的公告</w:t>
      </w:r>
    </w:p>
    <w:p>
      <w:pPr>
        <w:widowControl/>
        <w:ind w:firstLine="480" w:firstLineChars="200"/>
        <w:jc w:val="left"/>
        <w:rPr>
          <w:rFonts w:ascii="宋体" w:hAnsi="宋体" w:eastAsia="宋体" w:cs="宋体"/>
          <w:color w:val="000000"/>
          <w:kern w:val="0"/>
          <w:sz w:val="24"/>
          <w:szCs w:val="24"/>
        </w:rPr>
      </w:pPr>
    </w:p>
    <w:p>
      <w:pPr>
        <w:widowControl/>
        <w:jc w:val="left"/>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mc:AlternateContent>
          <mc:Choice Requires="wps">
            <w:drawing>
              <wp:inline distT="0" distB="0" distL="0" distR="0">
                <wp:extent cx="5412740" cy="601345"/>
                <wp:effectExtent l="4445" t="4445" r="8255" b="19050"/>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412740" cy="601345"/>
                        </a:xfrm>
                        <a:prstGeom prst="rect">
                          <a:avLst/>
                        </a:prstGeom>
                        <a:noFill/>
                        <a:ln w="6096" cmpd="sng">
                          <a:solidFill>
                            <a:srgbClr val="000000"/>
                          </a:solidFill>
                          <a:miter lim="800000"/>
                        </a:ln>
                      </wps:spPr>
                      <wps:txbx>
                        <w:txbxContent>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本公司董事会及全体董事保证公告内容不存在任何虚假记载、误导性陈述或者重大遗漏，并对其内容的真实性、准确性和完整性依法承担法律责任。</w:t>
                            </w:r>
                          </w:p>
                        </w:txbxContent>
                      </wps:txbx>
                      <wps:bodyPr rot="0" vert="horz" wrap="square" lIns="72000" tIns="0" rIns="72000" bIns="0" anchor="t" anchorCtr="0" upright="1">
                        <a:noAutofit/>
                      </wps:bodyPr>
                    </wps:wsp>
                  </a:graphicData>
                </a:graphic>
              </wp:inline>
            </w:drawing>
          </mc:Choice>
          <mc:Fallback>
            <w:pict>
              <v:shape id="_x0000_s1026" o:spid="_x0000_s1026" o:spt="202" type="#_x0000_t202" style="height:47.35pt;width:426.2pt;" filled="f" stroked="t" coordsize="21600,21600" o:gfxdata="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oL1J1QAAAAQBAAAPAAAAAAAAAAEAIAAAACIAAABkcnMvZG93&#10;bnJldi54bWxQSwECFAAUAAAACACHTuJAQy19IzwCAABhBAAADgAAAAAAAAABACAAAAAkAQAAZHJz&#10;L2Uyb0RvYy54bWxQSwUGAAAAAAYABgBZAQAA0gUAAAAA&#10;">
                <v:fill on="f" focussize="0,0"/>
                <v:stroke weight="0.48pt" color="#000000" miterlimit="8" joinstyle="miter"/>
                <v:imagedata o:title=""/>
                <o:lock v:ext="edit" aspectratio="f"/>
                <v:textbox inset="2mm,0mm,2mm,0mm">
                  <w:txbxContent>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本公司董事会及全体董事保证公告内容不存在任何虚假记载、误导性陈述或者重大遗漏，并对其内容的真实性、准确性和完整性依法承担法律责任。</w:t>
                      </w:r>
                    </w:p>
                  </w:txbxContent>
                </v:textbox>
                <w10:wrap type="none"/>
                <w10:anchorlock/>
              </v:shape>
            </w:pict>
          </mc:Fallback>
        </mc:AlternateContent>
      </w:r>
    </w:p>
    <w:p>
      <w:pPr>
        <w:widowControl/>
        <w:jc w:val="left"/>
        <w:rPr>
          <w:rFonts w:ascii="Times New Roman" w:hAnsi="Times New Roman" w:eastAsia="宋体" w:cs="Times New Roman"/>
          <w:b/>
          <w:kern w:val="0"/>
          <w:sz w:val="20"/>
          <w:szCs w:val="20"/>
        </w:rPr>
      </w:pP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近日</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埃夫特智能装备股份有限</w:t>
      </w:r>
      <w:r>
        <w:rPr>
          <w:rFonts w:hint="eastAsia" w:ascii="Times New Roman" w:hAnsi="Times New Roman" w:eastAsia="宋体" w:cs="Times New Roman"/>
          <w:sz w:val="24"/>
          <w:szCs w:val="24"/>
        </w:rPr>
        <w:t>公司</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以下简称“埃夫特”、“公司”</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收到公司的实际控制人芜湖市人民政府国有资产监督管理委员会（以下简称“芜湖市国资委”）</w:t>
      </w:r>
      <w:r>
        <w:rPr>
          <w:rFonts w:hint="eastAsia" w:ascii="Times New Roman" w:hAnsi="Times New Roman" w:eastAsia="宋体" w:cs="Times New Roman"/>
          <w:sz w:val="24"/>
          <w:szCs w:val="24"/>
          <w:lang w:val="en-US" w:eastAsia="zh-CN"/>
        </w:rPr>
        <w:t>致芜湖市建设投资有限公司</w:t>
      </w:r>
      <w:bookmarkStart w:id="0" w:name="_GoBack"/>
      <w:bookmarkEnd w:id="0"/>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关于埃夫特公司实施股权激励计划的批复</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国资组﹝2021﹞68号）</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批复内容如下：</w:t>
      </w:r>
    </w:p>
    <w:p>
      <w:pPr>
        <w:numPr>
          <w:ilvl w:val="0"/>
          <w:numId w:val="1"/>
        </w:numPr>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原则同意埃夫特公司实施股权激励计划。</w:t>
      </w:r>
    </w:p>
    <w:p>
      <w:pPr>
        <w:numPr>
          <w:ilvl w:val="0"/>
          <w:numId w:val="1"/>
        </w:numPr>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请你公司依法依规并参照《省国资委关于做好省属企业控股上市公司股权激励工作有关事项的通知》（皖国资改革﹝2020﹞37号）等有关规定，积极履行国有控股股东职责，认真审核、指导埃夫特公司规范实施股权激励，并将埃夫特公司股权激励实施情况及时报国资委备案。</w:t>
      </w:r>
    </w:p>
    <w:p>
      <w:pPr>
        <w:spacing w:line="360" w:lineRule="auto"/>
        <w:ind w:firstLine="480" w:firstLineChars="200"/>
        <w:jc w:val="both"/>
        <w:rPr>
          <w:rFonts w:ascii="宋体" w:hAnsi="宋体" w:eastAsia="宋体" w:cstheme="majorBidi"/>
          <w:bCs/>
          <w:kern w:val="0"/>
          <w:sz w:val="24"/>
          <w:szCs w:val="24"/>
        </w:rPr>
      </w:pPr>
      <w:r>
        <w:rPr>
          <w:rFonts w:hint="eastAsia" w:ascii="Times New Roman" w:hAnsi="Times New Roman" w:eastAsia="宋体" w:cs="Times New Roman"/>
          <w:sz w:val="24"/>
          <w:szCs w:val="24"/>
        </w:rPr>
        <w:t>公司《2021年限制性股票激励计划（草案）》等相关议案已经公司第二届董事会第十六次会议审议通过，具体内容详见2021年6月30日上海证券交易所网站（www.sse.com.cn）公告。公司本次限制性股票激励计划相关事宜尚需提交股东大会审议通过后方可实施。公司将积极推进相关工作，并及时履行信息披露义务。</w:t>
      </w:r>
    </w:p>
    <w:p>
      <w:pPr>
        <w:spacing w:line="360" w:lineRule="auto"/>
        <w:ind w:firstLine="480" w:firstLineChars="200"/>
        <w:jc w:val="both"/>
        <w:rPr>
          <w:rFonts w:ascii="宋体" w:hAnsi="宋体" w:eastAsia="宋体" w:cstheme="majorBidi"/>
          <w:bCs/>
          <w:kern w:val="0"/>
          <w:sz w:val="24"/>
          <w:szCs w:val="24"/>
        </w:rPr>
      </w:pPr>
    </w:p>
    <w:p>
      <w:pPr>
        <w:spacing w:line="360" w:lineRule="auto"/>
        <w:ind w:firstLine="480" w:firstLineChars="200"/>
        <w:jc w:val="both"/>
        <w:rPr>
          <w:rFonts w:ascii="宋体" w:hAnsi="宋体" w:eastAsia="宋体" w:cstheme="majorBidi"/>
          <w:bCs/>
          <w:kern w:val="0"/>
          <w:sz w:val="24"/>
          <w:szCs w:val="24"/>
        </w:rPr>
      </w:pPr>
      <w:r>
        <w:rPr>
          <w:rFonts w:ascii="宋体" w:hAnsi="宋体" w:eastAsia="宋体" w:cstheme="majorBidi"/>
          <w:bCs/>
          <w:kern w:val="0"/>
          <w:sz w:val="24"/>
          <w:szCs w:val="24"/>
        </w:rPr>
        <w:t>特此公告。</w:t>
      </w:r>
    </w:p>
    <w:p>
      <w:pPr>
        <w:ind w:firstLine="480" w:firstLineChars="200"/>
        <w:jc w:val="left"/>
        <w:rPr>
          <w:rFonts w:ascii="宋体" w:hAnsi="宋体" w:eastAsia="宋体" w:cstheme="majorBidi"/>
          <w:bCs/>
          <w:kern w:val="0"/>
          <w:sz w:val="24"/>
          <w:szCs w:val="24"/>
        </w:rPr>
      </w:pPr>
    </w:p>
    <w:p>
      <w:pPr>
        <w:ind w:firstLine="480" w:firstLineChars="200"/>
        <w:jc w:val="left"/>
        <w:rPr>
          <w:rFonts w:ascii="宋体" w:hAnsi="宋体" w:eastAsia="宋体" w:cstheme="majorBidi"/>
          <w:bCs/>
          <w:kern w:val="0"/>
          <w:sz w:val="24"/>
          <w:szCs w:val="24"/>
        </w:rPr>
      </w:pPr>
    </w:p>
    <w:p>
      <w:pPr>
        <w:ind w:firstLine="480" w:firstLineChars="200"/>
        <w:jc w:val="left"/>
        <w:rPr>
          <w:rFonts w:ascii="宋体" w:hAnsi="宋体" w:eastAsia="宋体" w:cstheme="majorBidi"/>
          <w:bCs/>
          <w:kern w:val="0"/>
          <w:sz w:val="24"/>
          <w:szCs w:val="24"/>
        </w:rPr>
      </w:pPr>
    </w:p>
    <w:p>
      <w:pPr>
        <w:spacing w:line="360" w:lineRule="auto"/>
        <w:ind w:left="210" w:leftChars="100"/>
        <w:jc w:val="right"/>
        <w:rPr>
          <w:rFonts w:hint="eastAsia" w:ascii="宋体" w:hAnsi="宋体" w:eastAsia="宋体" w:cstheme="majorBidi"/>
          <w:bCs/>
          <w:kern w:val="0"/>
          <w:sz w:val="24"/>
          <w:szCs w:val="24"/>
          <w:lang w:val="en-US" w:eastAsia="zh-CN"/>
        </w:rPr>
      </w:pPr>
      <w:r>
        <w:rPr>
          <w:rFonts w:hint="eastAsia" w:ascii="宋体" w:hAnsi="宋体" w:eastAsia="宋体" w:cstheme="majorBidi"/>
          <w:bCs/>
          <w:kern w:val="0"/>
          <w:sz w:val="24"/>
          <w:szCs w:val="24"/>
        </w:rPr>
        <w:t>埃夫特智能装备股份有限公司</w:t>
      </w:r>
      <w:r>
        <w:rPr>
          <w:rFonts w:hint="eastAsia" w:ascii="宋体" w:hAnsi="宋体" w:eastAsia="宋体" w:cstheme="majorBidi"/>
          <w:bCs/>
          <w:kern w:val="0"/>
          <w:sz w:val="24"/>
          <w:szCs w:val="24"/>
          <w:lang w:val="en-US" w:eastAsia="zh-CN"/>
        </w:rPr>
        <w:t xml:space="preserve">董事会           </w:t>
      </w:r>
    </w:p>
    <w:p>
      <w:pPr>
        <w:spacing w:line="360" w:lineRule="auto"/>
        <w:jc w:val="right"/>
        <w:rPr>
          <w:rFonts w:ascii="宋体" w:hAnsi="宋体" w:eastAsia="宋体" w:cs="宋体"/>
          <w:b/>
          <w:bCs/>
          <w:color w:val="000000"/>
          <w:kern w:val="0"/>
          <w:sz w:val="24"/>
          <w:szCs w:val="24"/>
        </w:rPr>
      </w:pPr>
      <w:r>
        <w:rPr>
          <w:rFonts w:ascii="Times New Roman" w:hAnsi="Times New Roman" w:eastAsia="宋体" w:cs="Times New Roman"/>
          <w:bCs/>
          <w:kern w:val="0"/>
          <w:sz w:val="24"/>
          <w:szCs w:val="24"/>
        </w:rPr>
        <w:t>202</w:t>
      </w:r>
      <w:r>
        <w:rPr>
          <w:rFonts w:hint="eastAsia" w:ascii="Times New Roman" w:hAnsi="Times New Roman" w:eastAsia="宋体" w:cs="Times New Roman"/>
          <w:bCs/>
          <w:kern w:val="0"/>
          <w:sz w:val="24"/>
          <w:szCs w:val="24"/>
          <w:lang w:val="en-US" w:eastAsia="zh-CN"/>
        </w:rPr>
        <w:t>1</w:t>
      </w:r>
      <w:r>
        <w:rPr>
          <w:rFonts w:ascii="Times New Roman" w:hAnsi="Times New Roman" w:eastAsia="宋体" w:cs="Times New Roman"/>
          <w:bCs/>
          <w:kern w:val="0"/>
          <w:sz w:val="24"/>
          <w:szCs w:val="24"/>
        </w:rPr>
        <w:t xml:space="preserve">年 7 月 </w:t>
      </w:r>
      <w:r>
        <w:rPr>
          <w:rFonts w:hint="eastAsia" w:ascii="Times New Roman" w:hAnsi="Times New Roman" w:eastAsia="宋体" w:cs="Times New Roman"/>
          <w:bCs/>
          <w:kern w:val="0"/>
          <w:sz w:val="24"/>
          <w:szCs w:val="24"/>
          <w:lang w:val="en-US" w:eastAsia="zh-CN"/>
        </w:rPr>
        <w:t>13</w:t>
      </w:r>
      <w:r>
        <w:rPr>
          <w:rFonts w:ascii="Times New Roman" w:hAnsi="Times New Roman" w:eastAsia="宋体" w:cs="Times New Roman"/>
          <w:bCs/>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969C1"/>
    <w:multiLevelType w:val="singleLevel"/>
    <w:tmpl w:val="433969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99"/>
    <w:rsid w:val="00107B9F"/>
    <w:rsid w:val="002D445E"/>
    <w:rsid w:val="00402572"/>
    <w:rsid w:val="00407BAE"/>
    <w:rsid w:val="0047300C"/>
    <w:rsid w:val="004E48BD"/>
    <w:rsid w:val="00521E12"/>
    <w:rsid w:val="00622E5E"/>
    <w:rsid w:val="007946D6"/>
    <w:rsid w:val="007E21DF"/>
    <w:rsid w:val="0084784D"/>
    <w:rsid w:val="008B4E60"/>
    <w:rsid w:val="00940899"/>
    <w:rsid w:val="00995F36"/>
    <w:rsid w:val="00A11413"/>
    <w:rsid w:val="00A12A01"/>
    <w:rsid w:val="00B145D8"/>
    <w:rsid w:val="00B64A7D"/>
    <w:rsid w:val="00BE7AFF"/>
    <w:rsid w:val="00C31952"/>
    <w:rsid w:val="00C617CB"/>
    <w:rsid w:val="00C870F9"/>
    <w:rsid w:val="00CF6C3F"/>
    <w:rsid w:val="00E828CF"/>
    <w:rsid w:val="00E916C9"/>
    <w:rsid w:val="00EA3E0E"/>
    <w:rsid w:val="042E3466"/>
    <w:rsid w:val="05705A49"/>
    <w:rsid w:val="0DC11E34"/>
    <w:rsid w:val="276249DE"/>
    <w:rsid w:val="2C515044"/>
    <w:rsid w:val="3E0D67E8"/>
    <w:rsid w:val="3F724091"/>
    <w:rsid w:val="44BA41E5"/>
    <w:rsid w:val="48F12842"/>
    <w:rsid w:val="4B8B4F3E"/>
    <w:rsid w:val="4CB14440"/>
    <w:rsid w:val="4F137769"/>
    <w:rsid w:val="621A17B7"/>
    <w:rsid w:val="6240161E"/>
    <w:rsid w:val="63873F1B"/>
    <w:rsid w:val="6D851194"/>
    <w:rsid w:val="75E77A7A"/>
    <w:rsid w:val="7A12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eastAsia="黑体" w:asciiTheme="majorHAnsi" w:hAnsiTheme="majorHAnsi" w:cstheme="majorBidi"/>
      <w:b/>
      <w:bCs/>
      <w:sz w:val="28"/>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style01"/>
    <w:basedOn w:val="6"/>
    <w:qFormat/>
    <w:uiPriority w:val="0"/>
    <w:rPr>
      <w:rFonts w:hint="default" w:ascii="Calibri" w:hAnsi="Calibri" w:cs="Calibri"/>
      <w:color w:val="000000"/>
      <w:sz w:val="18"/>
      <w:szCs w:val="18"/>
    </w:rPr>
  </w:style>
  <w:style w:type="character" w:customStyle="1" w:styleId="10">
    <w:name w:val="fontstyle11"/>
    <w:basedOn w:val="6"/>
    <w:qFormat/>
    <w:uiPriority w:val="0"/>
    <w:rPr>
      <w:rFonts w:hint="eastAsia" w:ascii="宋体" w:hAnsi="宋体" w:eastAsia="宋体"/>
      <w:color w:val="000000"/>
      <w:sz w:val="24"/>
      <w:szCs w:val="24"/>
    </w:rPr>
  </w:style>
  <w:style w:type="character" w:customStyle="1" w:styleId="11">
    <w:name w:val="fontstyle31"/>
    <w:basedOn w:val="6"/>
    <w:qFormat/>
    <w:uiPriority w:val="0"/>
    <w:rPr>
      <w:rFonts w:hint="eastAsia" w:ascii="黑体" w:hAnsi="黑体" w:eastAsia="黑体"/>
      <w:color w:val="000000"/>
      <w:sz w:val="36"/>
      <w:szCs w:val="3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9C722AA1F06413AA8EC6BF90E4D8519"/>
        <w:style w:val=""/>
        <w:category>
          <w:name w:val="常规"/>
          <w:gallery w:val="placeholder"/>
        </w:category>
        <w:types>
          <w:type w:val="bbPlcHdr"/>
        </w:types>
        <w:behaviors>
          <w:behavior w:val="content"/>
        </w:behaviors>
        <w:description w:val=""/>
        <w:guid w:val="{F9BF41DB-1684-40FA-9BEA-6BE9E0FA4B1E}"/>
      </w:docPartPr>
      <w:docPartBody>
        <w:p>
          <w:pPr>
            <w:pStyle w:val="7"/>
          </w:pPr>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1F5"/>
    <w:rsid w:val="00022A5F"/>
    <w:rsid w:val="006B5C32"/>
    <w:rsid w:val="008D02A5"/>
    <w:rsid w:val="009D71F5"/>
    <w:rsid w:val="00B457FC"/>
    <w:rsid w:val="00D53C6F"/>
    <w:rsid w:val="00E01C49"/>
    <w:rsid w:val="00E7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3B32C515376846AE9D9C2E73DA27F8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5E1EEAAE5DF436C8CD90746B798C3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9C722AA1F06413AA8EC6BF90E4D8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D75CBD04E96466D92DBA1CEBCB0A30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711</Words>
  <Characters>4059</Characters>
  <Lines>33</Lines>
  <Paragraphs>9</Paragraphs>
  <TotalTime>0</TotalTime>
  <ScaleCrop>false</ScaleCrop>
  <LinksUpToDate>false</LinksUpToDate>
  <CharactersWithSpaces>4761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2020-07-25T16:05:00Z</dcterms:created>
  <dc:creator>JI XIANPING</dc:creator>
  <cp:lastModifiedBy>富强民主</cp:lastModifiedBy>
  <dcterms:modified xsi:type="dcterms:W3CDTF">2021-07-12T07:56:02Z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845250BE7F12435BB805813517F3686A</vt:lpwstr>
  </property>
</Properties>
</file>