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B81" w:rsidRPr="00E85D35" w:rsidRDefault="00FF5B81" w:rsidP="00FF5B81">
      <w:pPr>
        <w:widowControl/>
        <w:adjustRightInd w:val="0"/>
        <w:snapToGrid w:val="0"/>
        <w:spacing w:line="360" w:lineRule="auto"/>
        <w:jc w:val="center"/>
        <w:rPr>
          <w:rFonts w:ascii="Times New Roman" w:eastAsia="黑体" w:hAnsi="Times New Roman"/>
          <w:b/>
          <w:kern w:val="0"/>
          <w:sz w:val="28"/>
          <w:szCs w:val="36"/>
        </w:rPr>
      </w:pPr>
      <w:r w:rsidRPr="00E85D35">
        <w:rPr>
          <w:rFonts w:ascii="Times New Roman" w:eastAsia="黑体" w:hAnsi="Times New Roman"/>
          <w:b/>
          <w:kern w:val="0"/>
          <w:sz w:val="28"/>
          <w:szCs w:val="36"/>
        </w:rPr>
        <w:t>国信证券股份有限公司</w:t>
      </w:r>
    </w:p>
    <w:p w:rsidR="00FF5B81" w:rsidRPr="00E85D35" w:rsidRDefault="00FF5B81" w:rsidP="00FF5B81">
      <w:pPr>
        <w:widowControl/>
        <w:adjustRightInd w:val="0"/>
        <w:snapToGrid w:val="0"/>
        <w:spacing w:line="360" w:lineRule="auto"/>
        <w:jc w:val="center"/>
        <w:rPr>
          <w:rFonts w:ascii="Times New Roman" w:eastAsia="黑体" w:hAnsi="Times New Roman"/>
          <w:b/>
          <w:kern w:val="0"/>
          <w:sz w:val="28"/>
          <w:szCs w:val="36"/>
        </w:rPr>
      </w:pPr>
      <w:r w:rsidRPr="00E85D35">
        <w:rPr>
          <w:rFonts w:ascii="Times New Roman" w:eastAsia="黑体" w:hAnsi="Times New Roman"/>
          <w:b/>
          <w:kern w:val="0"/>
          <w:sz w:val="28"/>
          <w:szCs w:val="36"/>
        </w:rPr>
        <w:t>关于</w:t>
      </w:r>
      <w:r w:rsidRPr="00E85D35">
        <w:rPr>
          <w:rFonts w:ascii="Times New Roman" w:eastAsia="黑体" w:hAnsi="Times New Roman" w:hint="eastAsia"/>
          <w:b/>
          <w:kern w:val="0"/>
          <w:sz w:val="28"/>
          <w:szCs w:val="36"/>
        </w:rPr>
        <w:t>埃夫特智能装备</w:t>
      </w:r>
      <w:r w:rsidRPr="00E85D35">
        <w:rPr>
          <w:rFonts w:ascii="Times New Roman" w:eastAsia="黑体" w:hAnsi="Times New Roman"/>
          <w:b/>
          <w:kern w:val="0"/>
          <w:sz w:val="28"/>
          <w:szCs w:val="36"/>
        </w:rPr>
        <w:t>股份有限公司</w:t>
      </w:r>
    </w:p>
    <w:p w:rsidR="00FF5B81" w:rsidRPr="00E85D35" w:rsidRDefault="00FF5B81" w:rsidP="00FF5B81">
      <w:pPr>
        <w:widowControl/>
        <w:adjustRightInd w:val="0"/>
        <w:snapToGrid w:val="0"/>
        <w:spacing w:line="360" w:lineRule="auto"/>
        <w:jc w:val="center"/>
        <w:rPr>
          <w:rFonts w:ascii="Times New Roman" w:eastAsia="黑体" w:hAnsi="Times New Roman"/>
          <w:b/>
          <w:kern w:val="0"/>
          <w:sz w:val="28"/>
          <w:szCs w:val="36"/>
        </w:rPr>
      </w:pPr>
      <w:r w:rsidRPr="00E85D35">
        <w:rPr>
          <w:rFonts w:ascii="Times New Roman" w:eastAsia="黑体" w:hAnsi="Times New Roman" w:hint="eastAsia"/>
          <w:b/>
          <w:kern w:val="0"/>
          <w:sz w:val="28"/>
          <w:szCs w:val="36"/>
        </w:rPr>
        <w:t>预计</w:t>
      </w:r>
      <w:r w:rsidRPr="00E85D35">
        <w:rPr>
          <w:rFonts w:ascii="Times New Roman" w:eastAsia="黑体" w:hAnsi="Times New Roman" w:hint="eastAsia"/>
          <w:b/>
          <w:kern w:val="0"/>
          <w:sz w:val="28"/>
          <w:szCs w:val="36"/>
        </w:rPr>
        <w:t>2021</w:t>
      </w:r>
      <w:r w:rsidRPr="00E85D35">
        <w:rPr>
          <w:rFonts w:ascii="Times New Roman" w:eastAsia="黑体" w:hAnsi="Times New Roman" w:hint="eastAsia"/>
          <w:b/>
          <w:kern w:val="0"/>
          <w:sz w:val="28"/>
          <w:szCs w:val="36"/>
        </w:rPr>
        <w:t>年度日常关联交易的核查意见</w:t>
      </w:r>
    </w:p>
    <w:p w:rsidR="00FF5B81" w:rsidRPr="00E85D35" w:rsidRDefault="00FF5B81" w:rsidP="00CC7FE7">
      <w:pPr>
        <w:spacing w:beforeLines="50" w:before="156" w:line="360" w:lineRule="auto"/>
        <w:ind w:firstLineChars="200" w:firstLine="480"/>
        <w:rPr>
          <w:rFonts w:ascii="Times New Roman" w:hAnsi="Times New Roman"/>
          <w:sz w:val="24"/>
          <w:szCs w:val="28"/>
        </w:rPr>
      </w:pPr>
      <w:r w:rsidRPr="00E85D35">
        <w:rPr>
          <w:rFonts w:ascii="Times New Roman" w:hAnsi="Times New Roman"/>
          <w:sz w:val="24"/>
          <w:szCs w:val="28"/>
        </w:rPr>
        <w:t>国信证券股份有限公司（以下简称</w:t>
      </w:r>
      <w:r w:rsidRPr="00E85D35">
        <w:rPr>
          <w:rFonts w:ascii="Times New Roman" w:hAnsi="Times New Roman"/>
          <w:sz w:val="24"/>
          <w:szCs w:val="28"/>
        </w:rPr>
        <w:t>“</w:t>
      </w:r>
      <w:r w:rsidRPr="00E85D35">
        <w:rPr>
          <w:rFonts w:ascii="Times New Roman" w:hAnsi="Times New Roman"/>
          <w:sz w:val="24"/>
          <w:szCs w:val="28"/>
        </w:rPr>
        <w:t>国信证券</w:t>
      </w:r>
      <w:r w:rsidRPr="00E85D35">
        <w:rPr>
          <w:rFonts w:ascii="Times New Roman" w:hAnsi="Times New Roman"/>
          <w:sz w:val="24"/>
          <w:szCs w:val="28"/>
        </w:rPr>
        <w:t>”</w:t>
      </w:r>
      <w:r w:rsidRPr="00E85D35">
        <w:rPr>
          <w:rFonts w:ascii="Times New Roman" w:hAnsi="Times New Roman"/>
          <w:sz w:val="24"/>
          <w:szCs w:val="28"/>
        </w:rPr>
        <w:t>或</w:t>
      </w:r>
      <w:r w:rsidRPr="00E85D35">
        <w:rPr>
          <w:rFonts w:ascii="Times New Roman" w:hAnsi="Times New Roman"/>
          <w:sz w:val="24"/>
          <w:szCs w:val="28"/>
        </w:rPr>
        <w:t>“</w:t>
      </w:r>
      <w:r w:rsidRPr="00E85D35">
        <w:rPr>
          <w:rFonts w:ascii="Times New Roman" w:hAnsi="Times New Roman" w:hint="eastAsia"/>
          <w:sz w:val="24"/>
          <w:szCs w:val="28"/>
        </w:rPr>
        <w:t>保荐机构</w:t>
      </w:r>
      <w:r w:rsidRPr="00E85D35">
        <w:rPr>
          <w:rFonts w:ascii="Times New Roman" w:hAnsi="Times New Roman"/>
          <w:sz w:val="24"/>
          <w:szCs w:val="28"/>
        </w:rPr>
        <w:t>”</w:t>
      </w:r>
      <w:r w:rsidRPr="00E85D35">
        <w:rPr>
          <w:rFonts w:ascii="Times New Roman" w:hAnsi="Times New Roman"/>
          <w:sz w:val="24"/>
          <w:szCs w:val="28"/>
        </w:rPr>
        <w:t>）作为</w:t>
      </w:r>
      <w:r w:rsidRPr="00E85D35">
        <w:rPr>
          <w:rFonts w:ascii="Times New Roman" w:hAnsi="Times New Roman" w:hint="eastAsia"/>
          <w:sz w:val="24"/>
          <w:szCs w:val="28"/>
        </w:rPr>
        <w:t>埃夫特智能装备股份有限公司（以下简称“埃夫特”或“公司”）首次公开发行股票并在科创板上市的保荐机构，根据《中华人民共和国公司法》、《中华人民共和国证券法》、《证券发行上市保荐业务管理办法》、《上海证券交易所科创板股票上市规则》、《上海证券交易所上市公司持续督导工作指引》、《</w:t>
      </w:r>
      <w:r w:rsidR="00CC7FE7" w:rsidRPr="00E85D35">
        <w:rPr>
          <w:rFonts w:ascii="Times New Roman" w:hAnsi="Times New Roman" w:hint="eastAsia"/>
          <w:sz w:val="24"/>
          <w:szCs w:val="28"/>
        </w:rPr>
        <w:t>科创板上市公司持续监管办法（试行）</w:t>
      </w:r>
      <w:r w:rsidRPr="00E85D35">
        <w:rPr>
          <w:rFonts w:ascii="Times New Roman" w:hAnsi="Times New Roman" w:hint="eastAsia"/>
          <w:sz w:val="24"/>
          <w:szCs w:val="28"/>
        </w:rPr>
        <w:t>》等法律、法规和规范性文件的要求，对埃夫特</w:t>
      </w:r>
      <w:r w:rsidR="00CC7FE7" w:rsidRPr="00E85D35">
        <w:rPr>
          <w:rFonts w:ascii="Times New Roman" w:hAnsi="Times New Roman" w:hint="eastAsia"/>
          <w:sz w:val="24"/>
          <w:szCs w:val="28"/>
        </w:rPr>
        <w:t>预计</w:t>
      </w:r>
      <w:r w:rsidR="00CC7FE7" w:rsidRPr="00E85D35">
        <w:rPr>
          <w:rFonts w:ascii="Times New Roman" w:hAnsi="Times New Roman" w:hint="eastAsia"/>
          <w:sz w:val="24"/>
          <w:szCs w:val="28"/>
        </w:rPr>
        <w:t>2021</w:t>
      </w:r>
      <w:r w:rsidR="001D1080">
        <w:rPr>
          <w:rFonts w:ascii="Times New Roman" w:hAnsi="Times New Roman" w:hint="eastAsia"/>
          <w:sz w:val="24"/>
          <w:szCs w:val="28"/>
        </w:rPr>
        <w:t>年度日常关联交易</w:t>
      </w:r>
      <w:r w:rsidR="00CC7FE7" w:rsidRPr="00E85D35">
        <w:rPr>
          <w:rFonts w:ascii="Times New Roman" w:hAnsi="Times New Roman" w:hint="eastAsia"/>
          <w:sz w:val="24"/>
          <w:szCs w:val="28"/>
        </w:rPr>
        <w:t>事项进行了</w:t>
      </w:r>
      <w:r w:rsidRPr="00E85D35">
        <w:rPr>
          <w:rFonts w:ascii="Times New Roman" w:hAnsi="Times New Roman" w:hint="eastAsia"/>
          <w:sz w:val="24"/>
          <w:szCs w:val="28"/>
        </w:rPr>
        <w:t>审慎核查，核查意见如下：</w:t>
      </w:r>
    </w:p>
    <w:p w:rsidR="00FF5B81" w:rsidRPr="00E85D35" w:rsidRDefault="00FF5B81" w:rsidP="00FF5B81">
      <w:pPr>
        <w:spacing w:beforeLines="50" w:before="156" w:afterLines="50" w:after="156" w:line="360" w:lineRule="auto"/>
        <w:ind w:firstLineChars="200" w:firstLine="482"/>
        <w:outlineLvl w:val="0"/>
        <w:rPr>
          <w:rFonts w:ascii="Times New Roman" w:hAnsi="Times New Roman"/>
          <w:b/>
          <w:bCs/>
          <w:sz w:val="24"/>
          <w:szCs w:val="32"/>
        </w:rPr>
      </w:pPr>
      <w:r w:rsidRPr="00E85D35">
        <w:rPr>
          <w:rFonts w:ascii="Times New Roman" w:hAnsi="Times New Roman"/>
          <w:b/>
          <w:bCs/>
          <w:sz w:val="24"/>
          <w:szCs w:val="32"/>
        </w:rPr>
        <w:t>一、</w:t>
      </w:r>
      <w:r w:rsidR="00A933F8" w:rsidRPr="00E85D35">
        <w:rPr>
          <w:rFonts w:ascii="Times New Roman" w:hAnsi="Times New Roman" w:hint="eastAsia"/>
          <w:b/>
          <w:bCs/>
          <w:sz w:val="24"/>
          <w:szCs w:val="32"/>
        </w:rPr>
        <w:t>日常关联交易基本情况</w:t>
      </w:r>
    </w:p>
    <w:p w:rsidR="00FF5B81" w:rsidRPr="00E85D35" w:rsidRDefault="00FF5B81" w:rsidP="00FF5B81">
      <w:pPr>
        <w:spacing w:beforeLines="50" w:before="156" w:line="360" w:lineRule="auto"/>
        <w:ind w:firstLineChars="200" w:firstLine="482"/>
        <w:outlineLvl w:val="1"/>
        <w:rPr>
          <w:rFonts w:ascii="Times New Roman" w:hAnsi="Times New Roman"/>
          <w:b/>
          <w:sz w:val="24"/>
          <w:szCs w:val="32"/>
        </w:rPr>
      </w:pPr>
      <w:r w:rsidRPr="00E85D35">
        <w:rPr>
          <w:rFonts w:ascii="Times New Roman" w:hAnsi="Times New Roman" w:hint="eastAsia"/>
          <w:b/>
          <w:sz w:val="24"/>
          <w:szCs w:val="32"/>
        </w:rPr>
        <w:t>（一）</w:t>
      </w:r>
      <w:r w:rsidR="00A933F8" w:rsidRPr="00E85D35">
        <w:rPr>
          <w:rFonts w:ascii="Times New Roman" w:hAnsi="Times New Roman" w:hint="eastAsia"/>
          <w:b/>
          <w:sz w:val="24"/>
          <w:szCs w:val="32"/>
        </w:rPr>
        <w:t>预计</w:t>
      </w:r>
      <w:r w:rsidR="00A933F8" w:rsidRPr="00E85D35">
        <w:rPr>
          <w:rFonts w:ascii="Times New Roman" w:hAnsi="Times New Roman" w:hint="eastAsia"/>
          <w:b/>
          <w:sz w:val="24"/>
          <w:szCs w:val="32"/>
        </w:rPr>
        <w:t>2021</w:t>
      </w:r>
      <w:r w:rsidR="00A933F8" w:rsidRPr="00E85D35">
        <w:rPr>
          <w:rFonts w:ascii="Times New Roman" w:hAnsi="Times New Roman" w:hint="eastAsia"/>
          <w:b/>
          <w:sz w:val="24"/>
          <w:szCs w:val="32"/>
        </w:rPr>
        <w:t>年度日常关联交易的金额和类别</w:t>
      </w:r>
    </w:p>
    <w:p w:rsidR="00FF5B81" w:rsidRPr="00E85D35" w:rsidRDefault="00A933F8" w:rsidP="00FF5B81">
      <w:pPr>
        <w:spacing w:beforeLines="50" w:before="156" w:line="360" w:lineRule="auto"/>
        <w:ind w:firstLineChars="200" w:firstLine="480"/>
        <w:rPr>
          <w:rFonts w:ascii="Times New Roman" w:hAnsi="Times New Roman"/>
          <w:sz w:val="24"/>
          <w:szCs w:val="32"/>
        </w:rPr>
      </w:pPr>
      <w:r w:rsidRPr="00E85D35">
        <w:rPr>
          <w:rFonts w:ascii="Times New Roman" w:hAnsi="Times New Roman" w:hint="eastAsia"/>
          <w:sz w:val="24"/>
          <w:szCs w:val="32"/>
        </w:rPr>
        <w:t>公司预计</w:t>
      </w:r>
      <w:r w:rsidRPr="00E85D35">
        <w:rPr>
          <w:rFonts w:ascii="Times New Roman" w:hAnsi="Times New Roman" w:hint="eastAsia"/>
          <w:sz w:val="24"/>
          <w:szCs w:val="32"/>
        </w:rPr>
        <w:t>2021</w:t>
      </w:r>
      <w:r w:rsidRPr="00E85D35">
        <w:rPr>
          <w:rFonts w:ascii="Times New Roman" w:hAnsi="Times New Roman" w:hint="eastAsia"/>
          <w:sz w:val="24"/>
          <w:szCs w:val="32"/>
        </w:rPr>
        <w:t>年度与关联方发生日常关联交易金额</w:t>
      </w:r>
      <w:r w:rsidR="00882AFE">
        <w:rPr>
          <w:rFonts w:ascii="Times New Roman" w:hAnsi="Times New Roman" w:hint="eastAsia"/>
          <w:sz w:val="24"/>
          <w:szCs w:val="32"/>
        </w:rPr>
        <w:t>合计</w:t>
      </w:r>
      <w:r w:rsidR="00882AFE">
        <w:rPr>
          <w:rFonts w:ascii="Times New Roman" w:hAnsi="Times New Roman" w:hint="eastAsia"/>
          <w:sz w:val="24"/>
          <w:szCs w:val="32"/>
        </w:rPr>
        <w:t>21,240.00</w:t>
      </w:r>
      <w:r w:rsidRPr="00E85D35">
        <w:rPr>
          <w:rFonts w:ascii="Times New Roman" w:hAnsi="Times New Roman" w:hint="eastAsia"/>
          <w:sz w:val="24"/>
          <w:szCs w:val="32"/>
        </w:rPr>
        <w:t>万元，具体情况如下：</w:t>
      </w:r>
    </w:p>
    <w:p w:rsidR="00A933F8" w:rsidRPr="00E85D35" w:rsidRDefault="00A933F8" w:rsidP="00A933F8">
      <w:pPr>
        <w:jc w:val="right"/>
      </w:pPr>
      <w:r w:rsidRPr="00E85D35">
        <w:rPr>
          <w:rFonts w:hint="eastAsia"/>
        </w:rPr>
        <w:t>单位：万元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44"/>
        <w:gridCol w:w="1143"/>
        <w:gridCol w:w="1143"/>
        <w:gridCol w:w="1143"/>
        <w:gridCol w:w="1143"/>
        <w:gridCol w:w="1143"/>
        <w:gridCol w:w="1143"/>
        <w:gridCol w:w="1143"/>
      </w:tblGrid>
      <w:tr w:rsidR="00882AFE" w:rsidRPr="006E5F62" w:rsidTr="00882AFE">
        <w:trPr>
          <w:trHeight w:val="340"/>
          <w:jc w:val="center"/>
        </w:trPr>
        <w:tc>
          <w:tcPr>
            <w:tcW w:w="625" w:type="pct"/>
            <w:shd w:val="clear" w:color="auto" w:fill="auto"/>
            <w:noWrap/>
            <w:vAlign w:val="center"/>
            <w:hideMark/>
          </w:tcPr>
          <w:p w:rsidR="00882AFE" w:rsidRPr="006E5F62" w:rsidRDefault="00882AFE" w:rsidP="00882AFE">
            <w:pPr>
              <w:widowControl/>
              <w:jc w:val="center"/>
              <w:rPr>
                <w:rFonts w:ascii="Times New Roman" w:hAnsi="Times New Roman"/>
                <w:b/>
                <w:kern w:val="0"/>
                <w:szCs w:val="21"/>
              </w:rPr>
            </w:pPr>
            <w:r w:rsidRPr="006E5F62">
              <w:rPr>
                <w:rFonts w:ascii="Times New Roman" w:hAnsi="Times New Roman"/>
                <w:b/>
                <w:kern w:val="0"/>
                <w:szCs w:val="21"/>
              </w:rPr>
              <w:t>关联交易类别</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b/>
                <w:kern w:val="0"/>
                <w:szCs w:val="21"/>
              </w:rPr>
            </w:pPr>
            <w:r w:rsidRPr="006E5F62">
              <w:rPr>
                <w:rFonts w:ascii="Times New Roman" w:hAnsi="Times New Roman"/>
                <w:b/>
                <w:kern w:val="0"/>
                <w:szCs w:val="21"/>
              </w:rPr>
              <w:t>关联人</w:t>
            </w:r>
          </w:p>
        </w:tc>
        <w:tc>
          <w:tcPr>
            <w:tcW w:w="625" w:type="pct"/>
            <w:shd w:val="clear" w:color="auto" w:fill="auto"/>
            <w:vAlign w:val="center"/>
            <w:hideMark/>
          </w:tcPr>
          <w:p w:rsidR="00882AFE" w:rsidRPr="006E5F62" w:rsidRDefault="00882AFE" w:rsidP="00882AFE">
            <w:pPr>
              <w:widowControl/>
              <w:jc w:val="center"/>
              <w:rPr>
                <w:rFonts w:ascii="Times New Roman" w:hAnsi="Times New Roman"/>
                <w:b/>
                <w:kern w:val="0"/>
                <w:szCs w:val="21"/>
              </w:rPr>
            </w:pPr>
            <w:r w:rsidRPr="006E5F62">
              <w:rPr>
                <w:rFonts w:ascii="Times New Roman" w:hAnsi="Times New Roman"/>
                <w:b/>
                <w:kern w:val="0"/>
                <w:szCs w:val="21"/>
              </w:rPr>
              <w:t>本次预计金额（万元）</w:t>
            </w:r>
          </w:p>
        </w:tc>
        <w:tc>
          <w:tcPr>
            <w:tcW w:w="625" w:type="pct"/>
            <w:shd w:val="clear" w:color="auto" w:fill="auto"/>
            <w:vAlign w:val="center"/>
            <w:hideMark/>
          </w:tcPr>
          <w:p w:rsidR="00882AFE" w:rsidRPr="006E5F62" w:rsidRDefault="00882AFE" w:rsidP="00882AFE">
            <w:pPr>
              <w:widowControl/>
              <w:jc w:val="center"/>
              <w:rPr>
                <w:rFonts w:ascii="Times New Roman" w:hAnsi="Times New Roman"/>
                <w:b/>
                <w:kern w:val="0"/>
                <w:szCs w:val="21"/>
              </w:rPr>
            </w:pPr>
            <w:r w:rsidRPr="006E5F62">
              <w:rPr>
                <w:rFonts w:ascii="Times New Roman" w:hAnsi="Times New Roman"/>
                <w:b/>
                <w:kern w:val="0"/>
                <w:szCs w:val="21"/>
              </w:rPr>
              <w:t>占同类业务比例</w:t>
            </w:r>
          </w:p>
        </w:tc>
        <w:tc>
          <w:tcPr>
            <w:tcW w:w="625" w:type="pct"/>
            <w:shd w:val="clear" w:color="auto" w:fill="auto"/>
            <w:vAlign w:val="center"/>
            <w:hideMark/>
          </w:tcPr>
          <w:p w:rsidR="00882AFE" w:rsidRPr="006E5F62" w:rsidRDefault="00882AFE" w:rsidP="00882AFE">
            <w:pPr>
              <w:widowControl/>
              <w:jc w:val="center"/>
              <w:rPr>
                <w:rFonts w:ascii="Times New Roman" w:hAnsi="Times New Roman"/>
                <w:b/>
                <w:kern w:val="0"/>
                <w:szCs w:val="21"/>
              </w:rPr>
            </w:pPr>
            <w:r w:rsidRPr="006E5F62">
              <w:rPr>
                <w:rFonts w:ascii="Times New Roman" w:hAnsi="Times New Roman"/>
                <w:b/>
                <w:kern w:val="0"/>
                <w:szCs w:val="21"/>
              </w:rPr>
              <w:t>本年年初至</w:t>
            </w:r>
            <w:r w:rsidRPr="006E5F62">
              <w:rPr>
                <w:rFonts w:ascii="Times New Roman" w:hAnsi="Times New Roman"/>
                <w:b/>
                <w:kern w:val="0"/>
                <w:szCs w:val="21"/>
              </w:rPr>
              <w:t>3</w:t>
            </w:r>
            <w:r w:rsidRPr="006E5F62">
              <w:rPr>
                <w:rFonts w:ascii="Times New Roman" w:hAnsi="Times New Roman"/>
                <w:b/>
                <w:kern w:val="0"/>
                <w:szCs w:val="21"/>
              </w:rPr>
              <w:t>月</w:t>
            </w:r>
            <w:r w:rsidRPr="006E5F62">
              <w:rPr>
                <w:rFonts w:ascii="Times New Roman" w:hAnsi="Times New Roman"/>
                <w:b/>
                <w:kern w:val="0"/>
                <w:szCs w:val="21"/>
              </w:rPr>
              <w:t>31</w:t>
            </w:r>
            <w:r w:rsidRPr="006E5F62">
              <w:rPr>
                <w:rFonts w:ascii="Times New Roman" w:hAnsi="Times New Roman"/>
                <w:b/>
                <w:kern w:val="0"/>
                <w:szCs w:val="21"/>
              </w:rPr>
              <w:t>日与关联方累计已发生的交易金额</w:t>
            </w:r>
          </w:p>
        </w:tc>
        <w:tc>
          <w:tcPr>
            <w:tcW w:w="625" w:type="pct"/>
            <w:shd w:val="clear" w:color="auto" w:fill="auto"/>
            <w:vAlign w:val="center"/>
            <w:hideMark/>
          </w:tcPr>
          <w:p w:rsidR="00882AFE" w:rsidRPr="006E5F62" w:rsidRDefault="00882AFE" w:rsidP="00882AFE">
            <w:pPr>
              <w:widowControl/>
              <w:jc w:val="center"/>
              <w:rPr>
                <w:rFonts w:ascii="Times New Roman" w:hAnsi="Times New Roman"/>
                <w:b/>
                <w:kern w:val="0"/>
                <w:szCs w:val="21"/>
              </w:rPr>
            </w:pPr>
            <w:r w:rsidRPr="006E5F62">
              <w:rPr>
                <w:rFonts w:ascii="Times New Roman" w:hAnsi="Times New Roman"/>
                <w:b/>
                <w:kern w:val="0"/>
                <w:szCs w:val="21"/>
              </w:rPr>
              <w:t>上年实际发生金额（万元）</w:t>
            </w:r>
          </w:p>
        </w:tc>
        <w:tc>
          <w:tcPr>
            <w:tcW w:w="625" w:type="pct"/>
            <w:shd w:val="clear" w:color="auto" w:fill="auto"/>
            <w:vAlign w:val="center"/>
            <w:hideMark/>
          </w:tcPr>
          <w:p w:rsidR="00882AFE" w:rsidRPr="006E5F62" w:rsidRDefault="00882AFE" w:rsidP="00882AFE">
            <w:pPr>
              <w:widowControl/>
              <w:jc w:val="center"/>
              <w:rPr>
                <w:rFonts w:ascii="Times New Roman" w:hAnsi="Times New Roman"/>
                <w:b/>
                <w:kern w:val="0"/>
                <w:szCs w:val="21"/>
              </w:rPr>
            </w:pPr>
            <w:r w:rsidRPr="006E5F62">
              <w:rPr>
                <w:rFonts w:ascii="Times New Roman" w:hAnsi="Times New Roman"/>
                <w:b/>
                <w:kern w:val="0"/>
                <w:szCs w:val="21"/>
              </w:rPr>
              <w:t>占同类业务比例（</w:t>
            </w:r>
            <w:r w:rsidRPr="006E5F62">
              <w:rPr>
                <w:rFonts w:ascii="Times New Roman" w:hAnsi="Times New Roman"/>
                <w:b/>
                <w:kern w:val="0"/>
                <w:szCs w:val="21"/>
              </w:rPr>
              <w:t>%</w:t>
            </w:r>
            <w:r w:rsidRPr="006E5F62">
              <w:rPr>
                <w:rFonts w:ascii="Times New Roman" w:hAnsi="Times New Roman"/>
                <w:b/>
                <w:kern w:val="0"/>
                <w:szCs w:val="21"/>
              </w:rPr>
              <w:t>）</w:t>
            </w:r>
          </w:p>
        </w:tc>
        <w:tc>
          <w:tcPr>
            <w:tcW w:w="625" w:type="pct"/>
            <w:shd w:val="clear" w:color="auto" w:fill="auto"/>
            <w:vAlign w:val="center"/>
            <w:hideMark/>
          </w:tcPr>
          <w:p w:rsidR="00882AFE" w:rsidRPr="006E5F62" w:rsidRDefault="00882AFE" w:rsidP="00882AFE">
            <w:pPr>
              <w:widowControl/>
              <w:jc w:val="center"/>
              <w:rPr>
                <w:rFonts w:ascii="Times New Roman" w:hAnsi="Times New Roman"/>
                <w:b/>
                <w:kern w:val="0"/>
                <w:szCs w:val="21"/>
              </w:rPr>
            </w:pPr>
            <w:r w:rsidRPr="006E5F62">
              <w:rPr>
                <w:rFonts w:ascii="Times New Roman" w:hAnsi="Times New Roman"/>
                <w:b/>
                <w:kern w:val="0"/>
                <w:szCs w:val="21"/>
              </w:rPr>
              <w:t>本次预计金额与上年实际发生金额差异较大的原因</w:t>
            </w:r>
          </w:p>
        </w:tc>
      </w:tr>
      <w:tr w:rsidR="00882AFE" w:rsidRPr="00882AFE" w:rsidTr="00882AFE">
        <w:trPr>
          <w:trHeight w:val="340"/>
          <w:jc w:val="center"/>
        </w:trPr>
        <w:tc>
          <w:tcPr>
            <w:tcW w:w="625" w:type="pct"/>
            <w:vMerge w:val="restart"/>
            <w:shd w:val="clear" w:color="auto" w:fill="auto"/>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关联方销售商品，提供关联方劳务的交易情况</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安徽工布智造工业科技有限公司</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3,600.00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2.3%</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270.00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548.15</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0.5%</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业务需求增加</w:t>
            </w:r>
          </w:p>
        </w:tc>
      </w:tr>
      <w:tr w:rsidR="00882AFE" w:rsidRPr="00882AFE" w:rsidTr="00882AFE">
        <w:trPr>
          <w:trHeight w:val="340"/>
          <w:jc w:val="center"/>
        </w:trPr>
        <w:tc>
          <w:tcPr>
            <w:tcW w:w="625" w:type="pct"/>
            <w:vMerge/>
            <w:shd w:val="clear" w:color="auto" w:fill="auto"/>
            <w:vAlign w:val="center"/>
            <w:hideMark/>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奇瑞控股集团有限公司及其下属企业</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5,000.00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3.2%</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41.71</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1,245.59</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1.1%</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业务需求增加</w:t>
            </w:r>
          </w:p>
        </w:tc>
      </w:tr>
      <w:tr w:rsidR="00882AFE" w:rsidRPr="00882AFE" w:rsidTr="00882AFE">
        <w:trPr>
          <w:trHeight w:val="340"/>
          <w:jc w:val="center"/>
        </w:trPr>
        <w:tc>
          <w:tcPr>
            <w:tcW w:w="625" w:type="pct"/>
            <w:vMerge/>
            <w:shd w:val="clear" w:color="auto" w:fill="auto"/>
            <w:vAlign w:val="center"/>
            <w:hideMark/>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美的集团股份有限公司及其下属企业</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10.00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0.43</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4.73</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0.0%</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w:t>
            </w:r>
          </w:p>
        </w:tc>
      </w:tr>
      <w:tr w:rsidR="00882AFE" w:rsidRPr="00882AFE" w:rsidTr="00882AFE">
        <w:trPr>
          <w:trHeight w:val="340"/>
          <w:jc w:val="center"/>
        </w:trPr>
        <w:tc>
          <w:tcPr>
            <w:tcW w:w="625" w:type="pct"/>
            <w:vMerge/>
            <w:shd w:val="clear" w:color="auto" w:fill="auto"/>
            <w:vAlign w:val="center"/>
            <w:hideMark/>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江西汇有</w:t>
            </w:r>
            <w:r w:rsidRPr="006E5F62">
              <w:rPr>
                <w:rFonts w:ascii="Times New Roman" w:hAnsi="Times New Roman"/>
                <w:kern w:val="0"/>
                <w:szCs w:val="21"/>
              </w:rPr>
              <w:lastRenderedPageBreak/>
              <w:t>美智能涂装科技有限公司</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lastRenderedPageBreak/>
              <w:t>3,500.00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2.3%</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3,035.40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530.97</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0.5%</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业务需求</w:t>
            </w:r>
            <w:r w:rsidRPr="006E5F62">
              <w:rPr>
                <w:rFonts w:ascii="Times New Roman" w:hAnsi="Times New Roman"/>
                <w:kern w:val="0"/>
                <w:szCs w:val="21"/>
              </w:rPr>
              <w:lastRenderedPageBreak/>
              <w:t>增加</w:t>
            </w:r>
          </w:p>
        </w:tc>
      </w:tr>
      <w:tr w:rsidR="00882AFE" w:rsidRPr="00882AFE" w:rsidTr="00882AFE">
        <w:trPr>
          <w:trHeight w:val="340"/>
          <w:jc w:val="center"/>
        </w:trPr>
        <w:tc>
          <w:tcPr>
            <w:tcW w:w="625" w:type="pct"/>
            <w:vMerge/>
            <w:shd w:val="clear" w:color="auto" w:fill="auto"/>
            <w:vAlign w:val="center"/>
            <w:hideMark/>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b/>
                <w:bCs/>
                <w:kern w:val="0"/>
                <w:szCs w:val="21"/>
              </w:rPr>
            </w:pPr>
            <w:r w:rsidRPr="006E5F62">
              <w:rPr>
                <w:rFonts w:ascii="Times New Roman" w:hAnsi="Times New Roman"/>
                <w:b/>
                <w:bCs/>
                <w:kern w:val="0"/>
                <w:szCs w:val="21"/>
              </w:rPr>
              <w:t>小计</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bCs/>
                <w:kern w:val="0"/>
                <w:szCs w:val="21"/>
              </w:rPr>
            </w:pPr>
            <w:r w:rsidRPr="006E5F62">
              <w:rPr>
                <w:rFonts w:ascii="Times New Roman" w:hAnsi="Times New Roman"/>
                <w:b/>
                <w:bCs/>
              </w:rPr>
              <w:t>12,110.00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kern w:val="0"/>
                <w:szCs w:val="21"/>
              </w:rPr>
            </w:pPr>
            <w:r w:rsidRPr="006E5F62">
              <w:rPr>
                <w:rFonts w:ascii="Times New Roman" w:hAnsi="Times New Roman"/>
                <w:b/>
              </w:rPr>
              <w:t>7.9%</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bCs/>
                <w:kern w:val="0"/>
                <w:szCs w:val="21"/>
              </w:rPr>
            </w:pPr>
            <w:r w:rsidRPr="006E5F62">
              <w:rPr>
                <w:rFonts w:ascii="Times New Roman" w:hAnsi="Times New Roman"/>
                <w:b/>
                <w:bCs/>
                <w:kern w:val="0"/>
                <w:szCs w:val="21"/>
              </w:rPr>
              <w:t>3,347.54</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bCs/>
                <w:kern w:val="0"/>
                <w:szCs w:val="21"/>
              </w:rPr>
            </w:pPr>
            <w:r w:rsidRPr="006E5F62">
              <w:rPr>
                <w:rFonts w:ascii="Times New Roman" w:hAnsi="Times New Roman"/>
                <w:b/>
                <w:bCs/>
                <w:kern w:val="0"/>
                <w:szCs w:val="21"/>
              </w:rPr>
              <w:t>2,329.44</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kern w:val="0"/>
                <w:szCs w:val="21"/>
              </w:rPr>
            </w:pPr>
            <w:r w:rsidRPr="006E5F62">
              <w:rPr>
                <w:rFonts w:ascii="Times New Roman" w:hAnsi="Times New Roman"/>
                <w:b/>
                <w:kern w:val="0"/>
                <w:szCs w:val="21"/>
              </w:rPr>
              <w:t>2.1%</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p>
        </w:tc>
      </w:tr>
      <w:tr w:rsidR="00882AFE" w:rsidRPr="00882AFE" w:rsidTr="00882AFE">
        <w:trPr>
          <w:trHeight w:val="340"/>
          <w:jc w:val="center"/>
        </w:trPr>
        <w:tc>
          <w:tcPr>
            <w:tcW w:w="625" w:type="pct"/>
            <w:vMerge w:val="restart"/>
            <w:shd w:val="clear" w:color="auto" w:fill="auto"/>
            <w:vAlign w:val="center"/>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向关联方采购商品、接受关联方劳务的交易情况</w:t>
            </w:r>
          </w:p>
        </w:tc>
        <w:tc>
          <w:tcPr>
            <w:tcW w:w="625" w:type="pct"/>
            <w:shd w:val="clear" w:color="auto" w:fill="auto"/>
            <w:noWrap/>
            <w:vAlign w:val="center"/>
          </w:tcPr>
          <w:p w:rsidR="00882AFE" w:rsidRPr="006E5F62" w:rsidRDefault="00882AFE" w:rsidP="00882AFE">
            <w:pPr>
              <w:widowControl/>
              <w:jc w:val="center"/>
              <w:rPr>
                <w:rFonts w:ascii="Times New Roman" w:hAnsi="Times New Roman"/>
                <w:bCs/>
                <w:kern w:val="0"/>
                <w:szCs w:val="21"/>
              </w:rPr>
            </w:pPr>
            <w:r w:rsidRPr="006E5F62">
              <w:rPr>
                <w:rFonts w:ascii="Times New Roman" w:hAnsi="Times New Roman"/>
                <w:kern w:val="0"/>
                <w:szCs w:val="21"/>
              </w:rPr>
              <w:t>芜湖奥一精机有限公司</w:t>
            </w:r>
          </w:p>
        </w:tc>
        <w:tc>
          <w:tcPr>
            <w:tcW w:w="625" w:type="pct"/>
            <w:shd w:val="clear" w:color="auto" w:fill="auto"/>
            <w:noWrap/>
            <w:vAlign w:val="center"/>
          </w:tcPr>
          <w:p w:rsidR="00882AFE" w:rsidRPr="006E5F62" w:rsidRDefault="00882AFE" w:rsidP="006E5F62">
            <w:pPr>
              <w:widowControl/>
              <w:jc w:val="right"/>
              <w:rPr>
                <w:rFonts w:ascii="Times New Roman" w:hAnsi="Times New Roman"/>
                <w:bCs/>
                <w:kern w:val="0"/>
                <w:szCs w:val="21"/>
              </w:rPr>
            </w:pPr>
            <w:r w:rsidRPr="006E5F62">
              <w:rPr>
                <w:rFonts w:ascii="Times New Roman" w:hAnsi="Times New Roman"/>
              </w:rPr>
              <w:t>1,700.00</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1.3%</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255.93</w:t>
            </w:r>
          </w:p>
        </w:tc>
        <w:tc>
          <w:tcPr>
            <w:tcW w:w="625" w:type="pct"/>
            <w:shd w:val="clear" w:color="auto" w:fill="auto"/>
            <w:noWrap/>
            <w:vAlign w:val="center"/>
          </w:tcPr>
          <w:p w:rsidR="00882AFE" w:rsidRPr="006E5F62" w:rsidRDefault="00882AFE" w:rsidP="006E5F62">
            <w:pPr>
              <w:widowControl/>
              <w:jc w:val="right"/>
              <w:rPr>
                <w:rFonts w:ascii="Times New Roman" w:hAnsi="Times New Roman"/>
                <w:bCs/>
                <w:kern w:val="0"/>
                <w:szCs w:val="21"/>
              </w:rPr>
            </w:pPr>
            <w:r w:rsidRPr="006E5F62">
              <w:rPr>
                <w:rFonts w:ascii="Times New Roman" w:hAnsi="Times New Roman"/>
                <w:kern w:val="0"/>
                <w:szCs w:val="21"/>
              </w:rPr>
              <w:t>430.08</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0.4%</w:t>
            </w:r>
          </w:p>
        </w:tc>
        <w:tc>
          <w:tcPr>
            <w:tcW w:w="625" w:type="pct"/>
            <w:shd w:val="clear" w:color="auto" w:fill="auto"/>
            <w:noWrap/>
            <w:vAlign w:val="center"/>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采购计划增加</w:t>
            </w:r>
          </w:p>
        </w:tc>
      </w:tr>
      <w:tr w:rsidR="00882AFE" w:rsidRPr="00882AFE" w:rsidTr="00882AFE">
        <w:trPr>
          <w:trHeight w:val="340"/>
          <w:jc w:val="center"/>
        </w:trPr>
        <w:tc>
          <w:tcPr>
            <w:tcW w:w="625" w:type="pct"/>
            <w:vMerge/>
            <w:shd w:val="clear" w:color="auto" w:fill="auto"/>
            <w:vAlign w:val="center"/>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tcPr>
          <w:p w:rsidR="00882AFE" w:rsidRPr="006E5F62" w:rsidRDefault="00882AFE" w:rsidP="00882AFE">
            <w:pPr>
              <w:widowControl/>
              <w:jc w:val="center"/>
              <w:rPr>
                <w:rFonts w:ascii="Times New Roman" w:hAnsi="Times New Roman"/>
                <w:bCs/>
                <w:kern w:val="0"/>
                <w:szCs w:val="21"/>
              </w:rPr>
            </w:pPr>
            <w:r w:rsidRPr="006E5F62">
              <w:rPr>
                <w:rFonts w:ascii="Times New Roman" w:hAnsi="Times New Roman"/>
                <w:kern w:val="0"/>
                <w:szCs w:val="21"/>
              </w:rPr>
              <w:t>奇瑞控股集团有限公司及其下属企业</w:t>
            </w:r>
          </w:p>
        </w:tc>
        <w:tc>
          <w:tcPr>
            <w:tcW w:w="625" w:type="pct"/>
            <w:shd w:val="clear" w:color="auto" w:fill="auto"/>
            <w:noWrap/>
            <w:vAlign w:val="center"/>
          </w:tcPr>
          <w:p w:rsidR="00882AFE" w:rsidRPr="006E5F62" w:rsidRDefault="00882AFE" w:rsidP="006E5F62">
            <w:pPr>
              <w:widowControl/>
              <w:jc w:val="right"/>
              <w:rPr>
                <w:rFonts w:ascii="Times New Roman" w:hAnsi="Times New Roman"/>
                <w:bCs/>
                <w:kern w:val="0"/>
                <w:szCs w:val="21"/>
              </w:rPr>
            </w:pPr>
            <w:r w:rsidRPr="006E5F62">
              <w:rPr>
                <w:rFonts w:ascii="Times New Roman" w:hAnsi="Times New Roman"/>
              </w:rPr>
              <w:t>1,750.00</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1.4%</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9.68</w:t>
            </w:r>
          </w:p>
        </w:tc>
        <w:tc>
          <w:tcPr>
            <w:tcW w:w="625" w:type="pct"/>
            <w:shd w:val="clear" w:color="auto" w:fill="auto"/>
            <w:noWrap/>
            <w:vAlign w:val="center"/>
          </w:tcPr>
          <w:p w:rsidR="00882AFE" w:rsidRPr="006E5F62" w:rsidRDefault="00882AFE" w:rsidP="006E5F62">
            <w:pPr>
              <w:widowControl/>
              <w:jc w:val="right"/>
              <w:rPr>
                <w:rFonts w:ascii="Times New Roman" w:hAnsi="Times New Roman"/>
                <w:bCs/>
                <w:kern w:val="0"/>
                <w:szCs w:val="21"/>
              </w:rPr>
            </w:pPr>
            <w:r w:rsidRPr="006E5F62">
              <w:rPr>
                <w:rFonts w:ascii="Times New Roman" w:hAnsi="Times New Roman"/>
                <w:kern w:val="0"/>
                <w:szCs w:val="21"/>
              </w:rPr>
              <w:t>756.93</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0.8%</w:t>
            </w:r>
          </w:p>
        </w:tc>
        <w:tc>
          <w:tcPr>
            <w:tcW w:w="625" w:type="pct"/>
            <w:shd w:val="clear" w:color="auto" w:fill="auto"/>
            <w:noWrap/>
            <w:vAlign w:val="center"/>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采购计划增加</w:t>
            </w:r>
          </w:p>
        </w:tc>
      </w:tr>
      <w:tr w:rsidR="00882AFE" w:rsidRPr="00882AFE" w:rsidTr="00882AFE">
        <w:trPr>
          <w:trHeight w:val="340"/>
          <w:jc w:val="center"/>
        </w:trPr>
        <w:tc>
          <w:tcPr>
            <w:tcW w:w="625" w:type="pct"/>
            <w:vMerge/>
            <w:shd w:val="clear" w:color="auto" w:fill="auto"/>
            <w:vAlign w:val="center"/>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tcPr>
          <w:p w:rsidR="00882AFE" w:rsidRPr="006E5F62" w:rsidRDefault="00882AFE" w:rsidP="00882AFE">
            <w:pPr>
              <w:widowControl/>
              <w:jc w:val="center"/>
              <w:rPr>
                <w:rFonts w:ascii="Times New Roman" w:hAnsi="Times New Roman"/>
                <w:bCs/>
                <w:kern w:val="0"/>
                <w:szCs w:val="21"/>
              </w:rPr>
            </w:pPr>
            <w:r w:rsidRPr="006E5F62">
              <w:rPr>
                <w:rFonts w:ascii="Times New Roman" w:hAnsi="Times New Roman"/>
                <w:kern w:val="0"/>
                <w:szCs w:val="21"/>
              </w:rPr>
              <w:t>安徽聚隆传动科技股份有限公司及其下属企业</w:t>
            </w:r>
          </w:p>
        </w:tc>
        <w:tc>
          <w:tcPr>
            <w:tcW w:w="625" w:type="pct"/>
            <w:shd w:val="clear" w:color="auto" w:fill="auto"/>
            <w:noWrap/>
            <w:vAlign w:val="center"/>
          </w:tcPr>
          <w:p w:rsidR="00882AFE" w:rsidRPr="006E5F62" w:rsidRDefault="00882AFE" w:rsidP="006E5F62">
            <w:pPr>
              <w:widowControl/>
              <w:jc w:val="right"/>
              <w:rPr>
                <w:rFonts w:ascii="Times New Roman" w:hAnsi="Times New Roman"/>
                <w:bCs/>
                <w:kern w:val="0"/>
                <w:szCs w:val="21"/>
              </w:rPr>
            </w:pPr>
            <w:r w:rsidRPr="006E5F62">
              <w:rPr>
                <w:rFonts w:ascii="Times New Roman" w:hAnsi="Times New Roman"/>
              </w:rPr>
              <w:t>700.00</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0.6%</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50.72</w:t>
            </w:r>
          </w:p>
        </w:tc>
        <w:tc>
          <w:tcPr>
            <w:tcW w:w="625" w:type="pct"/>
            <w:shd w:val="clear" w:color="auto" w:fill="auto"/>
            <w:noWrap/>
            <w:vAlign w:val="center"/>
          </w:tcPr>
          <w:p w:rsidR="00882AFE" w:rsidRPr="006E5F62" w:rsidRDefault="00882AFE" w:rsidP="006E5F62">
            <w:pPr>
              <w:widowControl/>
              <w:jc w:val="right"/>
              <w:rPr>
                <w:rFonts w:ascii="Times New Roman" w:hAnsi="Times New Roman"/>
                <w:bCs/>
                <w:kern w:val="0"/>
                <w:szCs w:val="21"/>
              </w:rPr>
            </w:pPr>
            <w:r w:rsidRPr="006E5F62">
              <w:rPr>
                <w:rFonts w:ascii="Times New Roman" w:hAnsi="Times New Roman"/>
                <w:kern w:val="0"/>
                <w:szCs w:val="21"/>
              </w:rPr>
              <w:t>216.27</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0.2%</w:t>
            </w:r>
          </w:p>
        </w:tc>
        <w:tc>
          <w:tcPr>
            <w:tcW w:w="625" w:type="pct"/>
            <w:shd w:val="clear" w:color="auto" w:fill="auto"/>
            <w:noWrap/>
            <w:vAlign w:val="center"/>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采购计划增加</w:t>
            </w:r>
          </w:p>
        </w:tc>
      </w:tr>
      <w:tr w:rsidR="00882AFE" w:rsidRPr="00882AFE" w:rsidTr="00882AFE">
        <w:trPr>
          <w:trHeight w:val="340"/>
          <w:jc w:val="center"/>
        </w:trPr>
        <w:tc>
          <w:tcPr>
            <w:tcW w:w="625" w:type="pct"/>
            <w:vMerge/>
            <w:shd w:val="clear" w:color="auto" w:fill="auto"/>
            <w:vAlign w:val="center"/>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tcPr>
          <w:p w:rsidR="00882AFE" w:rsidRPr="006E5F62" w:rsidRDefault="00882AFE" w:rsidP="00882AFE">
            <w:pPr>
              <w:widowControl/>
              <w:jc w:val="center"/>
              <w:rPr>
                <w:rFonts w:ascii="Times New Roman" w:hAnsi="Times New Roman"/>
                <w:bCs/>
                <w:kern w:val="0"/>
                <w:szCs w:val="21"/>
              </w:rPr>
            </w:pPr>
            <w:r w:rsidRPr="006E5F62">
              <w:rPr>
                <w:rFonts w:ascii="Times New Roman" w:hAnsi="Times New Roman"/>
                <w:kern w:val="0"/>
                <w:szCs w:val="21"/>
              </w:rPr>
              <w:t>芜湖华衍水务有限公司</w:t>
            </w:r>
          </w:p>
        </w:tc>
        <w:tc>
          <w:tcPr>
            <w:tcW w:w="625" w:type="pct"/>
            <w:shd w:val="clear" w:color="auto" w:fill="auto"/>
            <w:noWrap/>
            <w:vAlign w:val="center"/>
          </w:tcPr>
          <w:p w:rsidR="00882AFE" w:rsidRPr="006E5F62" w:rsidRDefault="00882AFE" w:rsidP="006E5F62">
            <w:pPr>
              <w:widowControl/>
              <w:jc w:val="right"/>
              <w:rPr>
                <w:rFonts w:ascii="Times New Roman" w:hAnsi="Times New Roman"/>
                <w:bCs/>
                <w:kern w:val="0"/>
                <w:szCs w:val="21"/>
              </w:rPr>
            </w:pPr>
            <w:r w:rsidRPr="006E5F62">
              <w:rPr>
                <w:rFonts w:ascii="Times New Roman" w:hAnsi="Times New Roman"/>
              </w:rPr>
              <w:t>15.00</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0.0%</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2.03</w:t>
            </w:r>
          </w:p>
        </w:tc>
        <w:tc>
          <w:tcPr>
            <w:tcW w:w="625" w:type="pct"/>
            <w:shd w:val="clear" w:color="auto" w:fill="auto"/>
            <w:noWrap/>
            <w:vAlign w:val="center"/>
          </w:tcPr>
          <w:p w:rsidR="00882AFE" w:rsidRPr="006E5F62" w:rsidRDefault="00882AFE" w:rsidP="006E5F62">
            <w:pPr>
              <w:widowControl/>
              <w:jc w:val="right"/>
              <w:rPr>
                <w:rFonts w:ascii="Times New Roman" w:hAnsi="Times New Roman"/>
                <w:bCs/>
                <w:kern w:val="0"/>
                <w:szCs w:val="21"/>
              </w:rPr>
            </w:pPr>
            <w:r w:rsidRPr="006E5F62">
              <w:rPr>
                <w:rFonts w:ascii="Times New Roman" w:hAnsi="Times New Roman"/>
                <w:kern w:val="0"/>
                <w:szCs w:val="21"/>
              </w:rPr>
              <w:t>12.31</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0.0%</w:t>
            </w:r>
          </w:p>
        </w:tc>
        <w:tc>
          <w:tcPr>
            <w:tcW w:w="625" w:type="pct"/>
            <w:shd w:val="clear" w:color="auto" w:fill="auto"/>
            <w:noWrap/>
            <w:vAlign w:val="center"/>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w:t>
            </w:r>
          </w:p>
        </w:tc>
      </w:tr>
      <w:tr w:rsidR="00882AFE" w:rsidRPr="00882AFE" w:rsidTr="00882AFE">
        <w:trPr>
          <w:trHeight w:val="340"/>
          <w:jc w:val="center"/>
        </w:trPr>
        <w:tc>
          <w:tcPr>
            <w:tcW w:w="625" w:type="pct"/>
            <w:vMerge/>
            <w:shd w:val="clear" w:color="auto" w:fill="auto"/>
            <w:vAlign w:val="center"/>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tcPr>
          <w:p w:rsidR="00882AFE" w:rsidRPr="006E5F62" w:rsidRDefault="00882AFE" w:rsidP="00882AFE">
            <w:pPr>
              <w:widowControl/>
              <w:jc w:val="center"/>
              <w:rPr>
                <w:rFonts w:ascii="Times New Roman" w:hAnsi="Times New Roman"/>
                <w:bCs/>
                <w:kern w:val="0"/>
                <w:szCs w:val="21"/>
              </w:rPr>
            </w:pPr>
            <w:r w:rsidRPr="006E5F62">
              <w:rPr>
                <w:rFonts w:ascii="Times New Roman" w:hAnsi="Times New Roman"/>
                <w:kern w:val="0"/>
                <w:szCs w:val="21"/>
              </w:rPr>
              <w:t>Robox S.p.A.</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3,750.00</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rPr>
              <w:t>2.9%</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460.46</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1,303.34</w:t>
            </w:r>
          </w:p>
        </w:tc>
        <w:tc>
          <w:tcPr>
            <w:tcW w:w="625" w:type="pct"/>
            <w:shd w:val="clear" w:color="auto" w:fill="auto"/>
            <w:noWrap/>
            <w:vAlign w:val="center"/>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1.3%</w:t>
            </w:r>
          </w:p>
        </w:tc>
        <w:tc>
          <w:tcPr>
            <w:tcW w:w="625" w:type="pct"/>
            <w:shd w:val="clear" w:color="auto" w:fill="auto"/>
            <w:noWrap/>
            <w:vAlign w:val="center"/>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采购计划增加</w:t>
            </w:r>
          </w:p>
        </w:tc>
      </w:tr>
      <w:tr w:rsidR="00882AFE" w:rsidRPr="00882AFE" w:rsidTr="00882AFE">
        <w:trPr>
          <w:trHeight w:val="340"/>
          <w:jc w:val="center"/>
        </w:trPr>
        <w:tc>
          <w:tcPr>
            <w:tcW w:w="625" w:type="pct"/>
            <w:vMerge/>
            <w:shd w:val="clear" w:color="auto" w:fill="auto"/>
            <w:vAlign w:val="center"/>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tcPr>
          <w:p w:rsidR="00882AFE" w:rsidRPr="006E5F62" w:rsidRDefault="00882AFE" w:rsidP="00882AFE">
            <w:pPr>
              <w:widowControl/>
              <w:jc w:val="center"/>
              <w:rPr>
                <w:rFonts w:ascii="Times New Roman" w:hAnsi="Times New Roman"/>
                <w:b/>
                <w:bCs/>
                <w:kern w:val="0"/>
                <w:szCs w:val="21"/>
              </w:rPr>
            </w:pPr>
            <w:r w:rsidRPr="006E5F62">
              <w:rPr>
                <w:rFonts w:ascii="Times New Roman" w:hAnsi="Times New Roman"/>
                <w:b/>
                <w:bCs/>
                <w:kern w:val="0"/>
                <w:szCs w:val="21"/>
              </w:rPr>
              <w:t>小计</w:t>
            </w:r>
          </w:p>
        </w:tc>
        <w:tc>
          <w:tcPr>
            <w:tcW w:w="625" w:type="pct"/>
            <w:shd w:val="clear" w:color="auto" w:fill="auto"/>
            <w:noWrap/>
            <w:vAlign w:val="center"/>
          </w:tcPr>
          <w:p w:rsidR="00882AFE" w:rsidRPr="006E5F62" w:rsidRDefault="00882AFE" w:rsidP="006E5F62">
            <w:pPr>
              <w:widowControl/>
              <w:jc w:val="right"/>
              <w:rPr>
                <w:rFonts w:ascii="Times New Roman" w:hAnsi="Times New Roman"/>
                <w:b/>
                <w:bCs/>
                <w:kern w:val="0"/>
                <w:szCs w:val="21"/>
              </w:rPr>
            </w:pPr>
            <w:r w:rsidRPr="006E5F62">
              <w:rPr>
                <w:rFonts w:ascii="Times New Roman" w:hAnsi="Times New Roman"/>
                <w:b/>
                <w:bCs/>
              </w:rPr>
              <w:t>7,915.00</w:t>
            </w:r>
          </w:p>
        </w:tc>
        <w:tc>
          <w:tcPr>
            <w:tcW w:w="625" w:type="pct"/>
            <w:shd w:val="clear" w:color="auto" w:fill="auto"/>
            <w:noWrap/>
            <w:vAlign w:val="center"/>
          </w:tcPr>
          <w:p w:rsidR="00882AFE" w:rsidRPr="006E5F62" w:rsidRDefault="00882AFE" w:rsidP="006E5F62">
            <w:pPr>
              <w:widowControl/>
              <w:jc w:val="right"/>
              <w:rPr>
                <w:rFonts w:ascii="Times New Roman" w:hAnsi="Times New Roman"/>
                <w:b/>
                <w:kern w:val="0"/>
                <w:szCs w:val="21"/>
              </w:rPr>
            </w:pPr>
            <w:r w:rsidRPr="006E5F62">
              <w:rPr>
                <w:rFonts w:ascii="Times New Roman" w:hAnsi="Times New Roman"/>
                <w:b/>
              </w:rPr>
              <w:t>6.2%</w:t>
            </w:r>
          </w:p>
        </w:tc>
        <w:tc>
          <w:tcPr>
            <w:tcW w:w="625" w:type="pct"/>
            <w:shd w:val="clear" w:color="auto" w:fill="auto"/>
            <w:noWrap/>
            <w:vAlign w:val="center"/>
          </w:tcPr>
          <w:p w:rsidR="00882AFE" w:rsidRPr="006E5F62" w:rsidRDefault="0089001C" w:rsidP="006E5F62">
            <w:pPr>
              <w:widowControl/>
              <w:jc w:val="right"/>
              <w:rPr>
                <w:rFonts w:ascii="Times New Roman" w:hAnsi="Times New Roman"/>
                <w:b/>
                <w:kern w:val="0"/>
                <w:szCs w:val="21"/>
              </w:rPr>
            </w:pPr>
            <w:r>
              <w:rPr>
                <w:rFonts w:ascii="Times New Roman" w:hAnsi="Times New Roman" w:hint="eastAsia"/>
                <w:b/>
                <w:kern w:val="0"/>
                <w:szCs w:val="21"/>
              </w:rPr>
              <w:t>778.82</w:t>
            </w:r>
          </w:p>
        </w:tc>
        <w:tc>
          <w:tcPr>
            <w:tcW w:w="625" w:type="pct"/>
            <w:shd w:val="clear" w:color="auto" w:fill="auto"/>
            <w:noWrap/>
            <w:vAlign w:val="center"/>
          </w:tcPr>
          <w:p w:rsidR="00882AFE" w:rsidRPr="006E5F62" w:rsidRDefault="00882AFE" w:rsidP="006E5F62">
            <w:pPr>
              <w:widowControl/>
              <w:jc w:val="right"/>
              <w:rPr>
                <w:rFonts w:ascii="Times New Roman" w:hAnsi="Times New Roman"/>
                <w:b/>
                <w:bCs/>
                <w:kern w:val="0"/>
                <w:szCs w:val="21"/>
              </w:rPr>
            </w:pPr>
            <w:r w:rsidRPr="006E5F62">
              <w:rPr>
                <w:rFonts w:ascii="Times New Roman" w:hAnsi="Times New Roman"/>
                <w:b/>
                <w:bCs/>
                <w:kern w:val="0"/>
                <w:szCs w:val="21"/>
              </w:rPr>
              <w:t>2,718.94</w:t>
            </w:r>
          </w:p>
        </w:tc>
        <w:tc>
          <w:tcPr>
            <w:tcW w:w="625" w:type="pct"/>
            <w:shd w:val="clear" w:color="auto" w:fill="auto"/>
            <w:noWrap/>
            <w:vAlign w:val="center"/>
          </w:tcPr>
          <w:p w:rsidR="00882AFE" w:rsidRPr="006E5F62" w:rsidRDefault="00882AFE" w:rsidP="006E5F62">
            <w:pPr>
              <w:widowControl/>
              <w:jc w:val="right"/>
              <w:rPr>
                <w:rFonts w:ascii="Times New Roman" w:hAnsi="Times New Roman"/>
                <w:b/>
                <w:kern w:val="0"/>
                <w:szCs w:val="21"/>
              </w:rPr>
            </w:pPr>
            <w:r w:rsidRPr="006E5F62">
              <w:rPr>
                <w:rFonts w:ascii="Times New Roman" w:hAnsi="Times New Roman"/>
                <w:b/>
                <w:kern w:val="0"/>
                <w:szCs w:val="21"/>
              </w:rPr>
              <w:t>2.8%</w:t>
            </w:r>
          </w:p>
        </w:tc>
        <w:tc>
          <w:tcPr>
            <w:tcW w:w="625" w:type="pct"/>
            <w:shd w:val="clear" w:color="auto" w:fill="auto"/>
            <w:noWrap/>
            <w:vAlign w:val="center"/>
          </w:tcPr>
          <w:p w:rsidR="00882AFE" w:rsidRPr="006E5F62" w:rsidRDefault="00882AFE" w:rsidP="00882AFE">
            <w:pPr>
              <w:widowControl/>
              <w:jc w:val="center"/>
              <w:rPr>
                <w:rFonts w:ascii="Times New Roman" w:hAnsi="Times New Roman"/>
                <w:kern w:val="0"/>
                <w:szCs w:val="21"/>
              </w:rPr>
            </w:pPr>
          </w:p>
        </w:tc>
      </w:tr>
      <w:tr w:rsidR="00882AFE" w:rsidRPr="00882AFE" w:rsidTr="00882AFE">
        <w:trPr>
          <w:trHeight w:val="340"/>
          <w:jc w:val="center"/>
        </w:trPr>
        <w:tc>
          <w:tcPr>
            <w:tcW w:w="625" w:type="pct"/>
            <w:vMerge w:val="restart"/>
            <w:shd w:val="clear" w:color="auto" w:fill="auto"/>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关联租赁情况</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GEMPE Administradora de Bens Imóveis Próprios Eireli</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630.00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45.8%</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130.52</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524.74</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45.1%</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w:t>
            </w:r>
          </w:p>
        </w:tc>
      </w:tr>
      <w:tr w:rsidR="00882AFE" w:rsidRPr="00882AFE" w:rsidTr="00882AFE">
        <w:trPr>
          <w:trHeight w:val="340"/>
          <w:jc w:val="center"/>
        </w:trPr>
        <w:tc>
          <w:tcPr>
            <w:tcW w:w="625" w:type="pct"/>
            <w:vMerge/>
            <w:shd w:val="clear" w:color="auto" w:fill="auto"/>
            <w:vAlign w:val="center"/>
            <w:hideMark/>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C.F. Real Estate Sp. z o.o.</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540.00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39.3%</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111.37</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443.05</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38.1%</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w:t>
            </w:r>
          </w:p>
        </w:tc>
      </w:tr>
      <w:tr w:rsidR="00882AFE" w:rsidRPr="00882AFE" w:rsidTr="00882AFE">
        <w:trPr>
          <w:trHeight w:val="340"/>
          <w:jc w:val="center"/>
        </w:trPr>
        <w:tc>
          <w:tcPr>
            <w:tcW w:w="625" w:type="pct"/>
            <w:vMerge/>
            <w:shd w:val="clear" w:color="auto" w:fill="auto"/>
            <w:vAlign w:val="center"/>
            <w:hideMark/>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GEC Empreendimentos Imobiliarios Ltda.</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45.00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3.3%</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8.97</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36.08</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kern w:val="0"/>
                <w:szCs w:val="21"/>
              </w:rPr>
            </w:pPr>
            <w:r w:rsidRPr="006E5F62">
              <w:rPr>
                <w:rFonts w:ascii="Times New Roman" w:hAnsi="Times New Roman"/>
                <w:kern w:val="0"/>
                <w:szCs w:val="21"/>
              </w:rPr>
              <w:t>3.1%</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w:t>
            </w:r>
          </w:p>
        </w:tc>
      </w:tr>
      <w:tr w:rsidR="00882AFE" w:rsidRPr="00882AFE" w:rsidTr="00882AFE">
        <w:trPr>
          <w:trHeight w:val="340"/>
          <w:jc w:val="center"/>
        </w:trPr>
        <w:tc>
          <w:tcPr>
            <w:tcW w:w="625" w:type="pct"/>
            <w:vMerge/>
            <w:shd w:val="clear" w:color="auto" w:fill="auto"/>
            <w:vAlign w:val="center"/>
            <w:hideMark/>
          </w:tcPr>
          <w:p w:rsidR="00882AFE" w:rsidRPr="006E5F62" w:rsidRDefault="00882AFE" w:rsidP="00882AFE">
            <w:pPr>
              <w:widowControl/>
              <w:jc w:val="center"/>
              <w:rPr>
                <w:rFonts w:ascii="Times New Roman" w:hAnsi="Times New Roman"/>
                <w:kern w:val="0"/>
                <w:szCs w:val="21"/>
              </w:rPr>
            </w:pP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b/>
                <w:bCs/>
                <w:kern w:val="0"/>
                <w:szCs w:val="21"/>
              </w:rPr>
            </w:pPr>
            <w:r w:rsidRPr="006E5F62">
              <w:rPr>
                <w:rFonts w:ascii="Times New Roman" w:hAnsi="Times New Roman"/>
                <w:b/>
                <w:bCs/>
                <w:kern w:val="0"/>
                <w:szCs w:val="21"/>
              </w:rPr>
              <w:t>小计</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bCs/>
                <w:kern w:val="0"/>
                <w:szCs w:val="21"/>
              </w:rPr>
            </w:pPr>
            <w:r w:rsidRPr="006E5F62">
              <w:rPr>
                <w:rFonts w:ascii="Times New Roman" w:hAnsi="Times New Roman"/>
                <w:b/>
                <w:bCs/>
                <w:kern w:val="0"/>
                <w:szCs w:val="21"/>
              </w:rPr>
              <w:t>1,215.00</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kern w:val="0"/>
                <w:szCs w:val="21"/>
              </w:rPr>
            </w:pPr>
            <w:r w:rsidRPr="006E5F62">
              <w:rPr>
                <w:rFonts w:ascii="Times New Roman" w:hAnsi="Times New Roman"/>
                <w:b/>
                <w:kern w:val="0"/>
                <w:szCs w:val="21"/>
              </w:rPr>
              <w:t>88.4%</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bCs/>
                <w:kern w:val="0"/>
                <w:szCs w:val="21"/>
              </w:rPr>
            </w:pPr>
            <w:r w:rsidRPr="006E5F62">
              <w:rPr>
                <w:rFonts w:ascii="Times New Roman" w:hAnsi="Times New Roman"/>
                <w:b/>
                <w:bCs/>
                <w:kern w:val="0"/>
                <w:szCs w:val="21"/>
              </w:rPr>
              <w:t>250.86</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bCs/>
                <w:kern w:val="0"/>
                <w:szCs w:val="21"/>
              </w:rPr>
            </w:pPr>
            <w:r w:rsidRPr="006E5F62">
              <w:rPr>
                <w:rFonts w:ascii="Times New Roman" w:hAnsi="Times New Roman"/>
                <w:b/>
                <w:bCs/>
                <w:kern w:val="0"/>
                <w:szCs w:val="21"/>
              </w:rPr>
              <w:t>1,003.87</w:t>
            </w:r>
          </w:p>
        </w:tc>
        <w:tc>
          <w:tcPr>
            <w:tcW w:w="625" w:type="pct"/>
            <w:shd w:val="clear" w:color="auto" w:fill="auto"/>
            <w:noWrap/>
            <w:vAlign w:val="center"/>
            <w:hideMark/>
          </w:tcPr>
          <w:p w:rsidR="00882AFE" w:rsidRPr="006E5F62" w:rsidRDefault="00882AFE" w:rsidP="006E5F62">
            <w:pPr>
              <w:widowControl/>
              <w:jc w:val="right"/>
              <w:rPr>
                <w:rFonts w:ascii="Times New Roman" w:hAnsi="Times New Roman"/>
                <w:b/>
                <w:kern w:val="0"/>
                <w:szCs w:val="21"/>
              </w:rPr>
            </w:pPr>
            <w:r w:rsidRPr="006E5F62">
              <w:rPr>
                <w:rFonts w:ascii="Times New Roman" w:hAnsi="Times New Roman"/>
                <w:b/>
                <w:kern w:val="0"/>
                <w:szCs w:val="21"/>
              </w:rPr>
              <w:t>86.3%</w:t>
            </w:r>
          </w:p>
        </w:tc>
        <w:tc>
          <w:tcPr>
            <w:tcW w:w="625" w:type="pct"/>
            <w:shd w:val="clear" w:color="auto" w:fill="auto"/>
            <w:noWrap/>
            <w:vAlign w:val="center"/>
            <w:hideMark/>
          </w:tcPr>
          <w:p w:rsidR="00882AFE" w:rsidRPr="006E5F62" w:rsidRDefault="00882AFE" w:rsidP="00882AFE">
            <w:pPr>
              <w:widowControl/>
              <w:jc w:val="center"/>
              <w:rPr>
                <w:rFonts w:ascii="Times New Roman" w:hAnsi="Times New Roman"/>
                <w:kern w:val="0"/>
                <w:szCs w:val="21"/>
              </w:rPr>
            </w:pPr>
            <w:r w:rsidRPr="006E5F62">
              <w:rPr>
                <w:rFonts w:ascii="Times New Roman" w:hAnsi="Times New Roman"/>
                <w:kern w:val="0"/>
                <w:szCs w:val="21"/>
              </w:rPr>
              <w:t>——</w:t>
            </w:r>
          </w:p>
        </w:tc>
      </w:tr>
    </w:tbl>
    <w:p w:rsidR="00FF5B81" w:rsidRPr="00E85D35" w:rsidRDefault="00FF5B81" w:rsidP="00FF5B81">
      <w:pPr>
        <w:spacing w:beforeLines="50" w:before="156" w:line="360" w:lineRule="auto"/>
        <w:ind w:firstLineChars="200" w:firstLine="482"/>
        <w:outlineLvl w:val="1"/>
        <w:rPr>
          <w:rFonts w:ascii="Times New Roman" w:hAnsi="Times New Roman"/>
          <w:b/>
          <w:sz w:val="24"/>
          <w:szCs w:val="32"/>
        </w:rPr>
      </w:pPr>
      <w:r w:rsidRPr="00E85D35">
        <w:rPr>
          <w:rFonts w:ascii="Times New Roman" w:hAnsi="Times New Roman" w:hint="eastAsia"/>
          <w:b/>
          <w:sz w:val="24"/>
          <w:szCs w:val="32"/>
        </w:rPr>
        <w:t>（二）</w:t>
      </w:r>
      <w:r w:rsidR="00C34965" w:rsidRPr="00E85D35">
        <w:rPr>
          <w:rFonts w:ascii="Times New Roman" w:hAnsi="Times New Roman" w:hint="eastAsia"/>
          <w:b/>
          <w:sz w:val="24"/>
          <w:szCs w:val="32"/>
        </w:rPr>
        <w:t>2020</w:t>
      </w:r>
      <w:r w:rsidR="00C34965" w:rsidRPr="00E85D35">
        <w:rPr>
          <w:rFonts w:ascii="Times New Roman" w:hAnsi="Times New Roman" w:hint="eastAsia"/>
          <w:b/>
          <w:sz w:val="24"/>
          <w:szCs w:val="32"/>
        </w:rPr>
        <w:t>年度日常关联交易的预计和执行情况</w:t>
      </w:r>
    </w:p>
    <w:p w:rsidR="00C34965" w:rsidRPr="00E85D35" w:rsidRDefault="00C34965" w:rsidP="00FF5B81">
      <w:pPr>
        <w:spacing w:beforeLines="50" w:before="156" w:line="360" w:lineRule="auto"/>
        <w:ind w:firstLineChars="200" w:firstLine="480"/>
        <w:rPr>
          <w:rFonts w:ascii="Times New Roman" w:hAnsi="Times New Roman"/>
          <w:sz w:val="24"/>
          <w:szCs w:val="32"/>
        </w:rPr>
      </w:pPr>
      <w:r w:rsidRPr="00E85D35">
        <w:rPr>
          <w:rFonts w:ascii="Times New Roman" w:hAnsi="Times New Roman" w:hint="eastAsia"/>
          <w:sz w:val="24"/>
          <w:szCs w:val="32"/>
        </w:rPr>
        <w:t>公司</w:t>
      </w:r>
      <w:r w:rsidRPr="00E85D35">
        <w:rPr>
          <w:rFonts w:ascii="Times New Roman" w:hAnsi="Times New Roman" w:hint="eastAsia"/>
          <w:sz w:val="24"/>
          <w:szCs w:val="32"/>
        </w:rPr>
        <w:t>2020</w:t>
      </w:r>
      <w:r w:rsidRPr="00E85D35">
        <w:rPr>
          <w:rFonts w:ascii="Times New Roman" w:hAnsi="Times New Roman" w:hint="eastAsia"/>
          <w:sz w:val="24"/>
          <w:szCs w:val="32"/>
        </w:rPr>
        <w:t>年度关联交易实际情况如下：</w:t>
      </w:r>
    </w:p>
    <w:p w:rsidR="00C34965" w:rsidRPr="00E85D35" w:rsidRDefault="00C34965" w:rsidP="00C34965">
      <w:pPr>
        <w:jc w:val="right"/>
      </w:pPr>
      <w:r w:rsidRPr="00E85D35">
        <w:rPr>
          <w:rFonts w:hint="eastAsia"/>
        </w:rPr>
        <w:t>单位：万元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47"/>
        <w:gridCol w:w="4392"/>
        <w:gridCol w:w="980"/>
        <w:gridCol w:w="980"/>
        <w:gridCol w:w="1546"/>
      </w:tblGrid>
      <w:tr w:rsidR="00BF33C0" w:rsidRPr="00BF33C0" w:rsidTr="00BF33C0">
        <w:trPr>
          <w:trHeight w:val="340"/>
        </w:trPr>
        <w:tc>
          <w:tcPr>
            <w:tcW w:w="681" w:type="pct"/>
            <w:shd w:val="clear" w:color="auto" w:fill="auto"/>
            <w:noWrap/>
            <w:vAlign w:val="center"/>
            <w:hideMark/>
          </w:tcPr>
          <w:p w:rsidR="00BF33C0" w:rsidRPr="00BF33C0" w:rsidRDefault="00BF33C0" w:rsidP="00BF33C0">
            <w:pPr>
              <w:widowControl/>
              <w:jc w:val="center"/>
              <w:rPr>
                <w:rFonts w:ascii="Times New Roman" w:hAnsi="Times New Roman"/>
                <w:b/>
                <w:color w:val="000000"/>
                <w:kern w:val="0"/>
                <w:szCs w:val="21"/>
              </w:rPr>
            </w:pPr>
            <w:r w:rsidRPr="00BF33C0">
              <w:rPr>
                <w:rFonts w:ascii="Times New Roman" w:hAnsi="Times New Roman"/>
                <w:b/>
                <w:color w:val="000000"/>
                <w:kern w:val="0"/>
                <w:szCs w:val="21"/>
              </w:rPr>
              <w:lastRenderedPageBreak/>
              <w:t>关联交易类别</w:t>
            </w: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b/>
                <w:color w:val="000000"/>
                <w:kern w:val="0"/>
                <w:szCs w:val="21"/>
              </w:rPr>
            </w:pPr>
            <w:r w:rsidRPr="00BF33C0">
              <w:rPr>
                <w:rFonts w:ascii="Times New Roman" w:hAnsi="Times New Roman"/>
                <w:b/>
                <w:color w:val="000000"/>
                <w:kern w:val="0"/>
                <w:szCs w:val="21"/>
              </w:rPr>
              <w:t>关联方</w:t>
            </w:r>
          </w:p>
        </w:tc>
        <w:tc>
          <w:tcPr>
            <w:tcW w:w="536" w:type="pct"/>
            <w:shd w:val="clear" w:color="auto" w:fill="auto"/>
            <w:vAlign w:val="center"/>
            <w:hideMark/>
          </w:tcPr>
          <w:p w:rsidR="00BF33C0" w:rsidRPr="00BF33C0" w:rsidRDefault="00BF33C0" w:rsidP="00BF33C0">
            <w:pPr>
              <w:widowControl/>
              <w:jc w:val="center"/>
              <w:rPr>
                <w:rFonts w:ascii="Times New Roman" w:hAnsi="Times New Roman"/>
                <w:b/>
                <w:color w:val="000000"/>
                <w:kern w:val="0"/>
                <w:szCs w:val="21"/>
              </w:rPr>
            </w:pPr>
            <w:r w:rsidRPr="00BF33C0">
              <w:rPr>
                <w:rFonts w:ascii="Times New Roman" w:hAnsi="Times New Roman"/>
                <w:b/>
                <w:color w:val="000000"/>
                <w:kern w:val="0"/>
                <w:szCs w:val="21"/>
              </w:rPr>
              <w:t>2020</w:t>
            </w:r>
            <w:r w:rsidRPr="00BF33C0">
              <w:rPr>
                <w:rFonts w:ascii="Times New Roman" w:hAnsi="Times New Roman"/>
                <w:b/>
                <w:color w:val="000000"/>
                <w:kern w:val="0"/>
                <w:szCs w:val="21"/>
              </w:rPr>
              <w:t>年预计金额</w:t>
            </w:r>
          </w:p>
        </w:tc>
        <w:tc>
          <w:tcPr>
            <w:tcW w:w="536" w:type="pct"/>
            <w:shd w:val="clear" w:color="auto" w:fill="auto"/>
            <w:vAlign w:val="center"/>
            <w:hideMark/>
          </w:tcPr>
          <w:p w:rsidR="00BF33C0" w:rsidRPr="00BF33C0" w:rsidRDefault="00BF33C0" w:rsidP="00BF33C0">
            <w:pPr>
              <w:widowControl/>
              <w:jc w:val="center"/>
              <w:rPr>
                <w:rFonts w:ascii="Times New Roman" w:hAnsi="Times New Roman"/>
                <w:b/>
                <w:color w:val="000000"/>
                <w:kern w:val="0"/>
                <w:szCs w:val="21"/>
              </w:rPr>
            </w:pPr>
            <w:r w:rsidRPr="00BF33C0">
              <w:rPr>
                <w:rFonts w:ascii="Times New Roman" w:hAnsi="Times New Roman"/>
                <w:b/>
                <w:color w:val="000000"/>
                <w:kern w:val="0"/>
                <w:szCs w:val="21"/>
              </w:rPr>
              <w:t>2020</w:t>
            </w:r>
            <w:r w:rsidRPr="00BF33C0">
              <w:rPr>
                <w:rFonts w:ascii="Times New Roman" w:hAnsi="Times New Roman"/>
                <w:b/>
                <w:color w:val="000000"/>
                <w:kern w:val="0"/>
                <w:szCs w:val="21"/>
              </w:rPr>
              <w:t>年实际发生金额</w:t>
            </w:r>
          </w:p>
        </w:tc>
        <w:tc>
          <w:tcPr>
            <w:tcW w:w="845" w:type="pct"/>
            <w:shd w:val="clear" w:color="auto" w:fill="auto"/>
            <w:vAlign w:val="center"/>
            <w:hideMark/>
          </w:tcPr>
          <w:p w:rsidR="00BF33C0" w:rsidRPr="00BF33C0" w:rsidRDefault="00BF33C0" w:rsidP="00BF33C0">
            <w:pPr>
              <w:widowControl/>
              <w:jc w:val="center"/>
              <w:rPr>
                <w:rFonts w:ascii="Times New Roman" w:hAnsi="Times New Roman"/>
                <w:b/>
                <w:color w:val="000000"/>
                <w:kern w:val="0"/>
                <w:szCs w:val="21"/>
              </w:rPr>
            </w:pPr>
            <w:r w:rsidRPr="00BF33C0">
              <w:rPr>
                <w:rFonts w:ascii="Times New Roman" w:hAnsi="Times New Roman"/>
                <w:b/>
                <w:color w:val="000000"/>
                <w:kern w:val="0"/>
                <w:szCs w:val="21"/>
              </w:rPr>
              <w:t>预计金额与实际发生金额差异较大的原因</w:t>
            </w:r>
          </w:p>
        </w:tc>
      </w:tr>
      <w:tr w:rsidR="00BF33C0" w:rsidRPr="00BF33C0" w:rsidTr="00BF33C0">
        <w:trPr>
          <w:trHeight w:val="340"/>
        </w:trPr>
        <w:tc>
          <w:tcPr>
            <w:tcW w:w="681" w:type="pct"/>
            <w:vMerge w:val="restart"/>
            <w:shd w:val="clear" w:color="auto" w:fill="auto"/>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关联方销售商品，提供关联方劳务的交易情况</w:t>
            </w: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安徽工布智造工业科技有限公司</w:t>
            </w:r>
          </w:p>
        </w:tc>
        <w:tc>
          <w:tcPr>
            <w:tcW w:w="536" w:type="pct"/>
            <w:vMerge w:val="restar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20,000</w:t>
            </w: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548.15</w:t>
            </w:r>
          </w:p>
        </w:tc>
        <w:tc>
          <w:tcPr>
            <w:tcW w:w="845" w:type="pct"/>
            <w:vMerge w:val="restar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销售计划改变</w:t>
            </w: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奇瑞控股集团有限公司及其下属企业</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1,245.59</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芜湖哈特机器人产业技术研究院有限公司</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3.83</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芜湖固高自动化技术有限公司</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296.84</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美的集团股份有限公司及其下属企业</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4.73</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芜湖安普机器人产业技术研究院有限公司</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38.76</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江西汇有美智能涂装科技有限公司</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530.97</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restart"/>
            <w:shd w:val="clear" w:color="auto" w:fill="auto"/>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向关联方采购商品、接受关联方劳务的交易情况</w:t>
            </w: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芜湖奥一精机有限公司</w:t>
            </w:r>
          </w:p>
        </w:tc>
        <w:tc>
          <w:tcPr>
            <w:tcW w:w="536" w:type="pct"/>
            <w:vMerge w:val="restar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10,000</w:t>
            </w: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430.08</w:t>
            </w:r>
          </w:p>
        </w:tc>
        <w:tc>
          <w:tcPr>
            <w:tcW w:w="845" w:type="pct"/>
            <w:vMerge w:val="restar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采购计划变更</w:t>
            </w: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奇瑞控股集团有限公司及其下属企业</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756.93</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芜湖固高自动化技术有限公司</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533.89</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芜湖翡叶动力科技有限公司</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410.37</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安徽聚隆传动科技股份有限公司及其下属企业</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216.27</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芜湖华衍水务有限公司</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12.31</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Robox S.p.A.</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1,303.34</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restart"/>
            <w:shd w:val="clear" w:color="auto" w:fill="auto"/>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关联租赁情况</w:t>
            </w: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GEMPE Administradora de Bens Imóveis Próprios Eireli</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524.74</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C.F. Real Estate Sp. z o.o.</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443.05</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r w:rsidR="00BF33C0" w:rsidRPr="00BF33C0" w:rsidTr="00BF33C0">
        <w:trPr>
          <w:trHeight w:val="340"/>
        </w:trPr>
        <w:tc>
          <w:tcPr>
            <w:tcW w:w="681"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2401" w:type="pct"/>
            <w:shd w:val="clear" w:color="auto" w:fill="auto"/>
            <w:noWrap/>
            <w:vAlign w:val="center"/>
            <w:hideMark/>
          </w:tcPr>
          <w:p w:rsidR="00BF33C0" w:rsidRPr="00BF33C0" w:rsidRDefault="00BF33C0" w:rsidP="00BF33C0">
            <w:pPr>
              <w:widowControl/>
              <w:jc w:val="center"/>
              <w:rPr>
                <w:rFonts w:ascii="Times New Roman" w:hAnsi="Times New Roman"/>
                <w:color w:val="000000"/>
                <w:kern w:val="0"/>
                <w:szCs w:val="21"/>
              </w:rPr>
            </w:pPr>
            <w:r w:rsidRPr="00BF33C0">
              <w:rPr>
                <w:rFonts w:ascii="Times New Roman" w:hAnsi="Times New Roman"/>
                <w:color w:val="000000"/>
                <w:kern w:val="0"/>
                <w:szCs w:val="21"/>
              </w:rPr>
              <w:t>GEC Empreendimentos Imobiliarios Ltda.</w:t>
            </w:r>
          </w:p>
        </w:tc>
        <w:tc>
          <w:tcPr>
            <w:tcW w:w="536" w:type="pct"/>
            <w:vMerge/>
            <w:vAlign w:val="center"/>
            <w:hideMark/>
          </w:tcPr>
          <w:p w:rsidR="00BF33C0" w:rsidRPr="00BF33C0" w:rsidRDefault="00BF33C0" w:rsidP="00BF33C0">
            <w:pPr>
              <w:widowControl/>
              <w:jc w:val="left"/>
              <w:rPr>
                <w:rFonts w:ascii="Times New Roman" w:hAnsi="Times New Roman"/>
                <w:color w:val="000000"/>
                <w:kern w:val="0"/>
                <w:szCs w:val="21"/>
              </w:rPr>
            </w:pPr>
          </w:p>
        </w:tc>
        <w:tc>
          <w:tcPr>
            <w:tcW w:w="536" w:type="pct"/>
            <w:shd w:val="clear" w:color="auto" w:fill="auto"/>
            <w:noWrap/>
            <w:vAlign w:val="center"/>
            <w:hideMark/>
          </w:tcPr>
          <w:p w:rsidR="00BF33C0" w:rsidRPr="00BF33C0" w:rsidRDefault="00BF33C0" w:rsidP="00BF33C0">
            <w:pPr>
              <w:widowControl/>
              <w:jc w:val="right"/>
              <w:rPr>
                <w:rFonts w:ascii="Times New Roman" w:hAnsi="Times New Roman"/>
                <w:color w:val="000000"/>
                <w:kern w:val="0"/>
                <w:szCs w:val="21"/>
              </w:rPr>
            </w:pPr>
            <w:r w:rsidRPr="00BF33C0">
              <w:rPr>
                <w:rFonts w:ascii="Times New Roman" w:hAnsi="Times New Roman"/>
                <w:color w:val="000000"/>
                <w:kern w:val="0"/>
                <w:szCs w:val="21"/>
              </w:rPr>
              <w:t>36.08</w:t>
            </w:r>
          </w:p>
        </w:tc>
        <w:tc>
          <w:tcPr>
            <w:tcW w:w="845" w:type="pct"/>
            <w:vMerge/>
            <w:vAlign w:val="center"/>
            <w:hideMark/>
          </w:tcPr>
          <w:p w:rsidR="00BF33C0" w:rsidRPr="00BF33C0" w:rsidRDefault="00BF33C0" w:rsidP="00BF33C0">
            <w:pPr>
              <w:widowControl/>
              <w:jc w:val="left"/>
              <w:rPr>
                <w:rFonts w:ascii="Times New Roman" w:hAnsi="Times New Roman"/>
                <w:color w:val="000000"/>
                <w:kern w:val="0"/>
                <w:szCs w:val="21"/>
              </w:rPr>
            </w:pPr>
          </w:p>
        </w:tc>
      </w:tr>
    </w:tbl>
    <w:p w:rsidR="00FF5B81" w:rsidRPr="00E85D35" w:rsidRDefault="00FF5B81" w:rsidP="00FF5B81">
      <w:pPr>
        <w:spacing w:beforeLines="50" w:before="156" w:afterLines="50" w:after="156" w:line="360" w:lineRule="auto"/>
        <w:ind w:firstLineChars="200" w:firstLine="482"/>
        <w:outlineLvl w:val="0"/>
        <w:rPr>
          <w:rFonts w:ascii="Times New Roman" w:hAnsi="Times New Roman"/>
          <w:b/>
          <w:bCs/>
          <w:sz w:val="24"/>
          <w:szCs w:val="32"/>
        </w:rPr>
      </w:pPr>
      <w:r w:rsidRPr="00E85D35">
        <w:rPr>
          <w:rFonts w:ascii="Times New Roman" w:hAnsi="Times New Roman"/>
          <w:b/>
          <w:bCs/>
          <w:sz w:val="24"/>
          <w:szCs w:val="32"/>
        </w:rPr>
        <w:t>二、</w:t>
      </w:r>
      <w:r w:rsidR="004F645A" w:rsidRPr="00E85D35">
        <w:rPr>
          <w:rFonts w:ascii="Times New Roman" w:hAnsi="Times New Roman" w:hint="eastAsia"/>
          <w:b/>
          <w:bCs/>
          <w:sz w:val="24"/>
          <w:szCs w:val="32"/>
        </w:rPr>
        <w:t>关联人基本情况及关联关系</w:t>
      </w:r>
    </w:p>
    <w:p w:rsidR="004F645A" w:rsidRPr="00E85D35" w:rsidRDefault="004F645A" w:rsidP="004F645A">
      <w:pPr>
        <w:spacing w:beforeLines="50" w:before="156" w:line="360" w:lineRule="auto"/>
        <w:ind w:firstLineChars="200" w:firstLine="482"/>
        <w:outlineLvl w:val="1"/>
        <w:rPr>
          <w:rFonts w:ascii="Times New Roman" w:hAnsi="Times New Roman"/>
          <w:b/>
          <w:sz w:val="24"/>
          <w:szCs w:val="32"/>
        </w:rPr>
      </w:pPr>
      <w:r w:rsidRPr="00E85D35">
        <w:rPr>
          <w:rFonts w:ascii="Times New Roman" w:hAnsi="Times New Roman" w:hint="eastAsia"/>
          <w:b/>
          <w:sz w:val="24"/>
          <w:szCs w:val="32"/>
        </w:rPr>
        <w:t>（一）关联人的基本情况</w:t>
      </w:r>
      <w:r w:rsidR="00BF33C0">
        <w:rPr>
          <w:rFonts w:ascii="Times New Roman" w:hAnsi="Times New Roman" w:hint="eastAsia"/>
          <w:b/>
          <w:sz w:val="24"/>
          <w:szCs w:val="32"/>
        </w:rPr>
        <w:t>和关联关系</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77"/>
        <w:gridCol w:w="1275"/>
        <w:gridCol w:w="850"/>
        <w:gridCol w:w="4516"/>
        <w:gridCol w:w="1827"/>
      </w:tblGrid>
      <w:tr w:rsidR="0060060A" w:rsidRPr="0060060A" w:rsidTr="0060060A">
        <w:trPr>
          <w:trHeight w:val="340"/>
          <w:jc w:val="center"/>
        </w:trPr>
        <w:tc>
          <w:tcPr>
            <w:tcW w:w="370" w:type="pct"/>
            <w:shd w:val="clear" w:color="auto" w:fill="auto"/>
            <w:noWrap/>
            <w:vAlign w:val="center"/>
            <w:hideMark/>
          </w:tcPr>
          <w:p w:rsidR="00BF33C0" w:rsidRPr="0060060A" w:rsidRDefault="00BF33C0" w:rsidP="00BF33C0">
            <w:pPr>
              <w:widowControl/>
              <w:jc w:val="center"/>
              <w:rPr>
                <w:rFonts w:ascii="Times New Roman" w:hAnsi="Times New Roman"/>
                <w:b/>
                <w:kern w:val="0"/>
                <w:szCs w:val="21"/>
              </w:rPr>
            </w:pPr>
            <w:r w:rsidRPr="0060060A">
              <w:rPr>
                <w:rFonts w:ascii="Times New Roman" w:hAnsi="Times New Roman"/>
                <w:b/>
                <w:kern w:val="0"/>
                <w:szCs w:val="21"/>
              </w:rPr>
              <w:t>序号</w:t>
            </w:r>
          </w:p>
        </w:tc>
        <w:tc>
          <w:tcPr>
            <w:tcW w:w="697" w:type="pct"/>
            <w:shd w:val="clear" w:color="auto" w:fill="auto"/>
            <w:noWrap/>
            <w:vAlign w:val="center"/>
            <w:hideMark/>
          </w:tcPr>
          <w:p w:rsidR="00BF33C0" w:rsidRPr="0060060A" w:rsidRDefault="00BF33C0" w:rsidP="00BF33C0">
            <w:pPr>
              <w:widowControl/>
              <w:jc w:val="center"/>
              <w:rPr>
                <w:rFonts w:ascii="Times New Roman" w:hAnsi="Times New Roman"/>
                <w:b/>
                <w:kern w:val="0"/>
                <w:szCs w:val="21"/>
              </w:rPr>
            </w:pPr>
            <w:r w:rsidRPr="0060060A">
              <w:rPr>
                <w:rFonts w:ascii="Times New Roman" w:hAnsi="Times New Roman"/>
                <w:b/>
                <w:kern w:val="0"/>
                <w:szCs w:val="21"/>
              </w:rPr>
              <w:t>公司名称</w:t>
            </w:r>
          </w:p>
        </w:tc>
        <w:tc>
          <w:tcPr>
            <w:tcW w:w="465" w:type="pct"/>
            <w:shd w:val="clear" w:color="auto" w:fill="auto"/>
            <w:noWrap/>
            <w:vAlign w:val="center"/>
            <w:hideMark/>
          </w:tcPr>
          <w:p w:rsidR="00BF33C0" w:rsidRPr="0060060A" w:rsidRDefault="00BF33C0" w:rsidP="00BF33C0">
            <w:pPr>
              <w:widowControl/>
              <w:jc w:val="center"/>
              <w:rPr>
                <w:rFonts w:ascii="Times New Roman" w:hAnsi="Times New Roman"/>
                <w:b/>
                <w:kern w:val="0"/>
                <w:szCs w:val="21"/>
              </w:rPr>
            </w:pPr>
            <w:r w:rsidRPr="0060060A">
              <w:rPr>
                <w:rFonts w:ascii="Times New Roman" w:hAnsi="Times New Roman"/>
                <w:b/>
                <w:kern w:val="0"/>
                <w:szCs w:val="21"/>
              </w:rPr>
              <w:t>注册地</w:t>
            </w:r>
          </w:p>
        </w:tc>
        <w:tc>
          <w:tcPr>
            <w:tcW w:w="2469" w:type="pct"/>
            <w:shd w:val="clear" w:color="auto" w:fill="auto"/>
            <w:noWrap/>
            <w:vAlign w:val="center"/>
            <w:hideMark/>
          </w:tcPr>
          <w:p w:rsidR="00BF33C0" w:rsidRPr="0060060A" w:rsidRDefault="00BF33C0" w:rsidP="00BF33C0">
            <w:pPr>
              <w:widowControl/>
              <w:jc w:val="center"/>
              <w:rPr>
                <w:rFonts w:ascii="Times New Roman" w:hAnsi="Times New Roman"/>
                <w:b/>
                <w:kern w:val="0"/>
                <w:szCs w:val="21"/>
              </w:rPr>
            </w:pPr>
            <w:r w:rsidRPr="0060060A">
              <w:rPr>
                <w:rFonts w:ascii="Times New Roman" w:hAnsi="Times New Roman"/>
                <w:b/>
                <w:kern w:val="0"/>
                <w:szCs w:val="21"/>
              </w:rPr>
              <w:t>主营业务</w:t>
            </w:r>
          </w:p>
        </w:tc>
        <w:tc>
          <w:tcPr>
            <w:tcW w:w="999" w:type="pct"/>
            <w:shd w:val="clear" w:color="auto" w:fill="auto"/>
            <w:noWrap/>
            <w:vAlign w:val="center"/>
            <w:hideMark/>
          </w:tcPr>
          <w:p w:rsidR="00BF33C0" w:rsidRPr="0060060A" w:rsidRDefault="00BF33C0" w:rsidP="00BF33C0">
            <w:pPr>
              <w:widowControl/>
              <w:jc w:val="center"/>
              <w:rPr>
                <w:rFonts w:ascii="Times New Roman" w:hAnsi="Times New Roman"/>
                <w:b/>
                <w:kern w:val="0"/>
                <w:szCs w:val="21"/>
              </w:rPr>
            </w:pPr>
            <w:r w:rsidRPr="0060060A">
              <w:rPr>
                <w:rFonts w:ascii="Times New Roman" w:hAnsi="Times New Roman"/>
                <w:b/>
                <w:kern w:val="0"/>
                <w:szCs w:val="21"/>
              </w:rPr>
              <w:t>关联关系</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1</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芜湖奥一精机有限公司</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安徽</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精密减速机、非标设备专用夹具制造、销售，汽车零部件加工。</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bCs/>
                <w:szCs w:val="21"/>
              </w:rPr>
              <w:t>公司董事长许礼进担任董事</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2</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奇瑞控股集团有限公司</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安徽</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汽车及汽车零部件生产与研发、汽车修理、机械加工、造船、房地产开发与建设的投资管理、实业投资、金融产业投资、贸易咨询服务、一般商品贸易及技术交易、劳务派遣、信息技术服务。</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bCs/>
                <w:szCs w:val="21"/>
              </w:rPr>
              <w:t>公司董事夏峰担任董事</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3</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安徽聚隆传动科技股份有限公司</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安徽</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新型、高效节能洗衣机减速离合器研发、生产、销售。</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bCs/>
                <w:szCs w:val="21"/>
              </w:rPr>
              <w:t>公司董事徐伟担任总经理</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4</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芜湖华衍水务有限公司</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安徽</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自来水厂及配套设施的建设和经营。</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bCs/>
                <w:szCs w:val="21"/>
              </w:rPr>
              <w:t>公司董事</w:t>
            </w:r>
            <w:r w:rsidRPr="00BF33C0">
              <w:rPr>
                <w:rFonts w:ascii="Times New Roman" w:hAnsi="Times New Roman"/>
                <w:szCs w:val="21"/>
              </w:rPr>
              <w:t>邢晖</w:t>
            </w:r>
            <w:r w:rsidRPr="00BF33C0">
              <w:rPr>
                <w:rFonts w:ascii="Times New Roman" w:hAnsi="Times New Roman"/>
                <w:bCs/>
                <w:szCs w:val="21"/>
              </w:rPr>
              <w:t>担任董事</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5</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安徽工布智造工业科技</w:t>
            </w:r>
            <w:r w:rsidRPr="00BF33C0">
              <w:rPr>
                <w:rFonts w:ascii="Times New Roman" w:hAnsi="Times New Roman"/>
                <w:kern w:val="0"/>
                <w:szCs w:val="21"/>
              </w:rPr>
              <w:lastRenderedPageBreak/>
              <w:t>有限公司</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lastRenderedPageBreak/>
              <w:t>安徽</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自动化控制系统及软件研发、推广、销售，工业机器人、智能机器人以及与工业制造相关的</w:t>
            </w:r>
            <w:r w:rsidRPr="00BF33C0">
              <w:rPr>
                <w:rFonts w:ascii="Times New Roman" w:hAnsi="Times New Roman"/>
                <w:kern w:val="0"/>
                <w:szCs w:val="21"/>
              </w:rPr>
              <w:lastRenderedPageBreak/>
              <w:t>非标生产线及专用设备的研发、制造、安装、调试、销售</w:t>
            </w:r>
            <w:r w:rsidR="00A36D6F">
              <w:rPr>
                <w:rFonts w:ascii="Times New Roman" w:hAnsi="Times New Roman" w:hint="eastAsia"/>
                <w:kern w:val="0"/>
                <w:szCs w:val="21"/>
              </w:rPr>
              <w:t>，</w:t>
            </w:r>
            <w:r w:rsidRPr="00BF33C0">
              <w:rPr>
                <w:rFonts w:ascii="Times New Roman" w:hAnsi="Times New Roman"/>
                <w:kern w:val="0"/>
                <w:szCs w:val="21"/>
              </w:rPr>
              <w:t>机电生产设备的设计、制造、安装、调试</w:t>
            </w:r>
            <w:r w:rsidR="00A36D6F">
              <w:rPr>
                <w:rFonts w:ascii="Times New Roman" w:hAnsi="Times New Roman"/>
                <w:kern w:val="0"/>
                <w:szCs w:val="21"/>
              </w:rPr>
              <w:t>，</w:t>
            </w:r>
            <w:r w:rsidRPr="00BF33C0">
              <w:rPr>
                <w:rFonts w:ascii="Times New Roman" w:hAnsi="Times New Roman"/>
                <w:kern w:val="0"/>
                <w:szCs w:val="21"/>
              </w:rPr>
              <w:t>机电产品的销售、技术开发、技术咨询、技术服务、技术转让、劳务服务，自营和代理各类商品和技术进出口业务。</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lastRenderedPageBreak/>
              <w:t>公司高管张帷担任董事</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lastRenderedPageBreak/>
              <w:t>7</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美的集团股份有限公司</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广东</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消费电器、暖通空调、机器人与自动化系统、智能供应链。</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公司持股</w:t>
            </w:r>
            <w:r w:rsidRPr="00BF33C0">
              <w:rPr>
                <w:rFonts w:ascii="Times New Roman" w:hAnsi="Times New Roman"/>
                <w:kern w:val="0"/>
                <w:szCs w:val="21"/>
              </w:rPr>
              <w:t>5%</w:t>
            </w:r>
            <w:r w:rsidRPr="00BF33C0">
              <w:rPr>
                <w:rFonts w:ascii="Times New Roman" w:hAnsi="Times New Roman"/>
                <w:kern w:val="0"/>
                <w:szCs w:val="21"/>
              </w:rPr>
              <w:t>以上股东</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8</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江西汇有美智能涂装科技有限公司</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江西</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智能机器人的研发</w:t>
            </w:r>
            <w:r w:rsidR="00A36D6F">
              <w:rPr>
                <w:rFonts w:ascii="Times New Roman" w:hAnsi="Times New Roman"/>
                <w:kern w:val="0"/>
                <w:szCs w:val="21"/>
              </w:rPr>
              <w:t>，</w:t>
            </w:r>
            <w:r w:rsidRPr="00BF33C0">
              <w:rPr>
                <w:rFonts w:ascii="Times New Roman" w:hAnsi="Times New Roman"/>
                <w:kern w:val="0"/>
                <w:szCs w:val="21"/>
              </w:rPr>
              <w:t>推广及应用</w:t>
            </w:r>
            <w:r w:rsidR="0060060A">
              <w:rPr>
                <w:rFonts w:ascii="Times New Roman" w:hAnsi="Times New Roman"/>
                <w:kern w:val="0"/>
                <w:szCs w:val="21"/>
              </w:rPr>
              <w:t>（</w:t>
            </w:r>
            <w:r w:rsidRPr="00BF33C0">
              <w:rPr>
                <w:rFonts w:ascii="Times New Roman" w:hAnsi="Times New Roman"/>
                <w:kern w:val="0"/>
                <w:szCs w:val="21"/>
              </w:rPr>
              <w:t>仅包含喷涂技术领域</w:t>
            </w:r>
            <w:r w:rsidR="0060060A">
              <w:rPr>
                <w:rFonts w:ascii="Times New Roman" w:hAnsi="Times New Roman"/>
                <w:kern w:val="0"/>
                <w:szCs w:val="21"/>
              </w:rPr>
              <w:t>）</w:t>
            </w:r>
            <w:r w:rsidRPr="00BF33C0">
              <w:rPr>
                <w:rFonts w:ascii="Times New Roman" w:hAnsi="Times New Roman"/>
                <w:kern w:val="0"/>
                <w:szCs w:val="21"/>
              </w:rPr>
              <w:t>，木制品、金属、塑料外壳喷涂及来料加工，家具、家具配件、家具材料研发、制造、销售及网络销售，计算机软硬件研发、销售及维护。</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公司高管董茂年担任董事</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9</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Robox S.p.A.</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意大利</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机器人控制器、驱动器的生产和销售。</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公司总经理游玮担任董事</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10</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GEMPE Administradora de Bens Imóveis Próprios Eireli</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巴西</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房产租赁</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监事</w:t>
            </w:r>
            <w:r w:rsidRPr="00BF33C0">
              <w:rPr>
                <w:rFonts w:ascii="Times New Roman" w:hAnsi="Times New Roman"/>
                <w:kern w:val="0"/>
                <w:szCs w:val="21"/>
              </w:rPr>
              <w:t>Fabrizio Ceresa</w:t>
            </w:r>
            <w:r w:rsidRPr="00BF33C0">
              <w:rPr>
                <w:rFonts w:ascii="Times New Roman" w:hAnsi="Times New Roman"/>
                <w:kern w:val="0"/>
                <w:szCs w:val="21"/>
              </w:rPr>
              <w:t>之父</w:t>
            </w:r>
            <w:r w:rsidRPr="00BF33C0">
              <w:rPr>
                <w:rFonts w:ascii="Times New Roman" w:hAnsi="Times New Roman"/>
                <w:kern w:val="0"/>
                <w:szCs w:val="21"/>
              </w:rPr>
              <w:t>Erminio Ceresa</w:t>
            </w:r>
            <w:r w:rsidRPr="00BF33C0">
              <w:rPr>
                <w:rFonts w:ascii="Times New Roman" w:hAnsi="Times New Roman"/>
                <w:kern w:val="0"/>
                <w:szCs w:val="21"/>
              </w:rPr>
              <w:t>控制的公司</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11</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C.F. Real Estate Sp. z o.o.</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巴西</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房产租赁</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监事</w:t>
            </w:r>
            <w:r w:rsidRPr="00BF33C0">
              <w:rPr>
                <w:rFonts w:ascii="Times New Roman" w:hAnsi="Times New Roman"/>
                <w:kern w:val="0"/>
                <w:szCs w:val="21"/>
              </w:rPr>
              <w:t>Fabrizio Ceresa</w:t>
            </w:r>
            <w:r w:rsidRPr="00BF33C0">
              <w:rPr>
                <w:rFonts w:ascii="Times New Roman" w:hAnsi="Times New Roman"/>
                <w:kern w:val="0"/>
                <w:szCs w:val="21"/>
              </w:rPr>
              <w:t>之父</w:t>
            </w:r>
            <w:r w:rsidRPr="00BF33C0">
              <w:rPr>
                <w:rFonts w:ascii="Times New Roman" w:hAnsi="Times New Roman"/>
                <w:kern w:val="0"/>
                <w:szCs w:val="21"/>
              </w:rPr>
              <w:t>Erminio Ceresa</w:t>
            </w:r>
            <w:r w:rsidRPr="00BF33C0">
              <w:rPr>
                <w:rFonts w:ascii="Times New Roman" w:hAnsi="Times New Roman"/>
                <w:kern w:val="0"/>
                <w:szCs w:val="21"/>
              </w:rPr>
              <w:t>控制的公司</w:t>
            </w:r>
          </w:p>
        </w:tc>
      </w:tr>
      <w:tr w:rsidR="0060060A" w:rsidRPr="00BF33C0" w:rsidTr="0060060A">
        <w:trPr>
          <w:trHeight w:val="340"/>
          <w:jc w:val="center"/>
        </w:trPr>
        <w:tc>
          <w:tcPr>
            <w:tcW w:w="370"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12</w:t>
            </w:r>
          </w:p>
        </w:tc>
        <w:tc>
          <w:tcPr>
            <w:tcW w:w="697"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GEC Empreendimentos Imobiliarios Ltda.</w:t>
            </w:r>
          </w:p>
        </w:tc>
        <w:tc>
          <w:tcPr>
            <w:tcW w:w="465"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巴西</w:t>
            </w:r>
          </w:p>
        </w:tc>
        <w:tc>
          <w:tcPr>
            <w:tcW w:w="2469" w:type="pct"/>
            <w:shd w:val="clear" w:color="auto" w:fill="auto"/>
            <w:noWrap/>
            <w:vAlign w:val="center"/>
            <w:hideMark/>
          </w:tcPr>
          <w:p w:rsidR="00BF33C0" w:rsidRPr="00BF33C0" w:rsidRDefault="00BF33C0" w:rsidP="0029062A">
            <w:pPr>
              <w:widowControl/>
              <w:rPr>
                <w:rFonts w:ascii="Times New Roman" w:hAnsi="Times New Roman"/>
                <w:kern w:val="0"/>
                <w:szCs w:val="21"/>
              </w:rPr>
            </w:pPr>
            <w:r w:rsidRPr="00BF33C0">
              <w:rPr>
                <w:rFonts w:ascii="Times New Roman" w:hAnsi="Times New Roman"/>
                <w:kern w:val="0"/>
                <w:szCs w:val="21"/>
              </w:rPr>
              <w:t>房产租赁</w:t>
            </w:r>
          </w:p>
        </w:tc>
        <w:tc>
          <w:tcPr>
            <w:tcW w:w="999" w:type="pct"/>
            <w:shd w:val="clear" w:color="auto" w:fill="auto"/>
            <w:noWrap/>
            <w:vAlign w:val="center"/>
            <w:hideMark/>
          </w:tcPr>
          <w:p w:rsidR="00BF33C0" w:rsidRPr="00BF33C0" w:rsidRDefault="00BF33C0" w:rsidP="00BF33C0">
            <w:pPr>
              <w:widowControl/>
              <w:jc w:val="center"/>
              <w:rPr>
                <w:rFonts w:ascii="Times New Roman" w:hAnsi="Times New Roman"/>
                <w:kern w:val="0"/>
                <w:szCs w:val="21"/>
              </w:rPr>
            </w:pPr>
            <w:r w:rsidRPr="00BF33C0">
              <w:rPr>
                <w:rFonts w:ascii="Times New Roman" w:hAnsi="Times New Roman"/>
                <w:kern w:val="0"/>
                <w:szCs w:val="21"/>
              </w:rPr>
              <w:t>监事</w:t>
            </w:r>
            <w:r w:rsidRPr="00BF33C0">
              <w:rPr>
                <w:rFonts w:ascii="Times New Roman" w:hAnsi="Times New Roman"/>
                <w:kern w:val="0"/>
                <w:szCs w:val="21"/>
              </w:rPr>
              <w:t>Fabrizio Ceresa</w:t>
            </w:r>
            <w:r w:rsidRPr="00BF33C0">
              <w:rPr>
                <w:rFonts w:ascii="Times New Roman" w:hAnsi="Times New Roman"/>
                <w:kern w:val="0"/>
                <w:szCs w:val="21"/>
              </w:rPr>
              <w:t>之父</w:t>
            </w:r>
            <w:r w:rsidRPr="00BF33C0">
              <w:rPr>
                <w:rFonts w:ascii="Times New Roman" w:hAnsi="Times New Roman"/>
                <w:kern w:val="0"/>
                <w:szCs w:val="21"/>
              </w:rPr>
              <w:t>Erminio Ceresa</w:t>
            </w:r>
            <w:r w:rsidRPr="00BF33C0">
              <w:rPr>
                <w:rFonts w:ascii="Times New Roman" w:hAnsi="Times New Roman"/>
                <w:kern w:val="0"/>
                <w:szCs w:val="21"/>
              </w:rPr>
              <w:t>控制的公司</w:t>
            </w:r>
          </w:p>
        </w:tc>
      </w:tr>
    </w:tbl>
    <w:p w:rsidR="004F645A" w:rsidRPr="00E85D35" w:rsidRDefault="004F645A" w:rsidP="004F645A">
      <w:pPr>
        <w:spacing w:beforeLines="50" w:before="156" w:line="360" w:lineRule="auto"/>
        <w:ind w:firstLineChars="200" w:firstLine="482"/>
        <w:outlineLvl w:val="1"/>
        <w:rPr>
          <w:rFonts w:ascii="Times New Roman" w:hAnsi="Times New Roman"/>
          <w:b/>
          <w:sz w:val="24"/>
          <w:szCs w:val="32"/>
        </w:rPr>
      </w:pPr>
      <w:r w:rsidRPr="00E85D35">
        <w:rPr>
          <w:rFonts w:ascii="Times New Roman" w:hAnsi="Times New Roman" w:hint="eastAsia"/>
          <w:b/>
          <w:sz w:val="24"/>
          <w:szCs w:val="32"/>
        </w:rPr>
        <w:t>（二）履约能力分析</w:t>
      </w:r>
    </w:p>
    <w:p w:rsidR="004F645A" w:rsidRPr="00E85D35" w:rsidRDefault="009A07AA" w:rsidP="009A07AA">
      <w:pPr>
        <w:spacing w:beforeLines="50" w:before="156" w:line="360" w:lineRule="auto"/>
        <w:ind w:firstLineChars="200" w:firstLine="480"/>
        <w:rPr>
          <w:rFonts w:ascii="Times New Roman" w:hAnsi="Times New Roman"/>
          <w:sz w:val="24"/>
          <w:szCs w:val="32"/>
        </w:rPr>
      </w:pPr>
      <w:r w:rsidRPr="009A07AA">
        <w:rPr>
          <w:rFonts w:ascii="Times New Roman" w:hAnsi="Times New Roman" w:hint="eastAsia"/>
          <w:sz w:val="24"/>
          <w:szCs w:val="32"/>
        </w:rPr>
        <w:t>上述关联方均依法存续经营，双方交易能正常结算，前期合同往来执行情况良好。公司将就上述交易与相关方签署合同或协议并严格按照约定执行，双方履约具有法律保障。</w:t>
      </w:r>
    </w:p>
    <w:p w:rsidR="00FF5B81" w:rsidRPr="00E85D35" w:rsidRDefault="00FF5B81" w:rsidP="009A07AA">
      <w:pPr>
        <w:spacing w:beforeLines="50" w:before="156" w:afterLines="50" w:after="156" w:line="360" w:lineRule="auto"/>
        <w:ind w:firstLineChars="200" w:firstLine="482"/>
        <w:outlineLvl w:val="0"/>
        <w:rPr>
          <w:rFonts w:ascii="Times New Roman" w:hAnsi="Times New Roman"/>
          <w:b/>
          <w:bCs/>
          <w:sz w:val="24"/>
          <w:szCs w:val="32"/>
        </w:rPr>
      </w:pPr>
      <w:r w:rsidRPr="00E85D35">
        <w:rPr>
          <w:rFonts w:ascii="Times New Roman" w:hAnsi="Times New Roman"/>
          <w:b/>
          <w:bCs/>
          <w:sz w:val="24"/>
          <w:szCs w:val="32"/>
        </w:rPr>
        <w:t>三、</w:t>
      </w:r>
      <w:r w:rsidR="004F645A" w:rsidRPr="00E85D35">
        <w:rPr>
          <w:rFonts w:ascii="Times New Roman" w:hAnsi="Times New Roman" w:hint="eastAsia"/>
          <w:b/>
          <w:bCs/>
          <w:sz w:val="24"/>
          <w:szCs w:val="32"/>
        </w:rPr>
        <w:t>日常关联交易情况</w:t>
      </w:r>
    </w:p>
    <w:p w:rsidR="00FF5B81" w:rsidRPr="00E85D35" w:rsidRDefault="00FF5B81" w:rsidP="00FF5B81">
      <w:pPr>
        <w:spacing w:beforeLines="50" w:before="156" w:line="360" w:lineRule="auto"/>
        <w:ind w:firstLineChars="200" w:firstLine="482"/>
        <w:outlineLvl w:val="1"/>
        <w:rPr>
          <w:rFonts w:ascii="Times New Roman" w:hAnsi="Times New Roman"/>
          <w:b/>
          <w:sz w:val="24"/>
          <w:szCs w:val="32"/>
        </w:rPr>
      </w:pPr>
      <w:r w:rsidRPr="00E85D35">
        <w:rPr>
          <w:rFonts w:ascii="Times New Roman" w:hAnsi="Times New Roman" w:hint="eastAsia"/>
          <w:b/>
          <w:sz w:val="24"/>
          <w:szCs w:val="32"/>
        </w:rPr>
        <w:t>（一）</w:t>
      </w:r>
      <w:r w:rsidR="004F645A" w:rsidRPr="00E85D35">
        <w:rPr>
          <w:rFonts w:ascii="Times New Roman" w:hAnsi="Times New Roman" w:hint="eastAsia"/>
          <w:b/>
          <w:sz w:val="24"/>
          <w:szCs w:val="32"/>
        </w:rPr>
        <w:t>日常关联交易的主要内容</w:t>
      </w:r>
    </w:p>
    <w:p w:rsidR="00FF5B81" w:rsidRPr="00E85D35" w:rsidRDefault="00FF5E40" w:rsidP="00FF5E40">
      <w:pPr>
        <w:spacing w:beforeLines="50" w:before="156" w:line="360" w:lineRule="auto"/>
        <w:ind w:firstLineChars="200" w:firstLine="480"/>
        <w:rPr>
          <w:rFonts w:ascii="Times New Roman" w:hAnsi="Times New Roman"/>
          <w:sz w:val="24"/>
          <w:szCs w:val="28"/>
        </w:rPr>
      </w:pPr>
      <w:r w:rsidRPr="00FF5E40">
        <w:rPr>
          <w:rFonts w:ascii="Times New Roman" w:hAnsi="Times New Roman" w:hint="eastAsia"/>
          <w:sz w:val="24"/>
          <w:szCs w:val="32"/>
        </w:rPr>
        <w:t>以上关联交易事项为公司日常关联交易事项，交易价格遵循公允定价原则，根据具体协议内容并结合市场价格情况确定</w:t>
      </w:r>
      <w:r>
        <w:rPr>
          <w:rFonts w:ascii="Times New Roman" w:hAnsi="Times New Roman" w:hint="eastAsia"/>
          <w:sz w:val="24"/>
          <w:szCs w:val="32"/>
        </w:rPr>
        <w:t>。</w:t>
      </w:r>
    </w:p>
    <w:p w:rsidR="00FF5B81" w:rsidRPr="00E85D35" w:rsidRDefault="00FF5B81" w:rsidP="00FF5B81">
      <w:pPr>
        <w:spacing w:beforeLines="50" w:before="156" w:line="360" w:lineRule="auto"/>
        <w:ind w:firstLineChars="200" w:firstLine="482"/>
        <w:outlineLvl w:val="1"/>
        <w:rPr>
          <w:rFonts w:ascii="Times New Roman" w:hAnsi="Times New Roman"/>
          <w:b/>
          <w:sz w:val="24"/>
          <w:szCs w:val="32"/>
        </w:rPr>
      </w:pPr>
      <w:r w:rsidRPr="00E85D35">
        <w:rPr>
          <w:rFonts w:ascii="Times New Roman" w:hAnsi="Times New Roman" w:hint="eastAsia"/>
          <w:b/>
          <w:sz w:val="24"/>
          <w:szCs w:val="32"/>
        </w:rPr>
        <w:lastRenderedPageBreak/>
        <w:t>（二）</w:t>
      </w:r>
      <w:r w:rsidR="00DD4AB5" w:rsidRPr="00E85D35">
        <w:rPr>
          <w:rFonts w:ascii="Times New Roman" w:hAnsi="Times New Roman" w:hint="eastAsia"/>
          <w:b/>
          <w:sz w:val="24"/>
          <w:szCs w:val="32"/>
        </w:rPr>
        <w:t>关联交易协议签署情况</w:t>
      </w:r>
    </w:p>
    <w:p w:rsidR="00FF5B81" w:rsidRPr="00E85D35" w:rsidRDefault="001E22F5" w:rsidP="001E22F5">
      <w:pPr>
        <w:spacing w:beforeLines="50" w:before="156" w:line="360" w:lineRule="auto"/>
        <w:ind w:firstLineChars="200" w:firstLine="480"/>
        <w:rPr>
          <w:rFonts w:ascii="Times New Roman" w:hAnsi="Times New Roman"/>
          <w:sz w:val="24"/>
          <w:szCs w:val="32"/>
        </w:rPr>
      </w:pPr>
      <w:r w:rsidRPr="001E22F5">
        <w:rPr>
          <w:rFonts w:ascii="Times New Roman" w:hAnsi="Times New Roman" w:hint="eastAsia"/>
          <w:sz w:val="24"/>
          <w:szCs w:val="32"/>
        </w:rPr>
        <w:t>该日常关联交易金额预计事项经董事会及股东大会审议通过后，公司及公司子公司将根据业务开展情况与关联人签署具体的交易合同或协议，上述预计额度允许在受同一法人或其他组织或者自然人直接</w:t>
      </w:r>
      <w:r>
        <w:rPr>
          <w:rFonts w:ascii="Times New Roman" w:hAnsi="Times New Roman" w:hint="eastAsia"/>
          <w:sz w:val="24"/>
          <w:szCs w:val="32"/>
        </w:rPr>
        <w:t>或间接控制的、或相互存在股权控制关系的不同关联主体之间进行调剂</w:t>
      </w:r>
      <w:r w:rsidR="00FF5B81" w:rsidRPr="00E85D35">
        <w:rPr>
          <w:rFonts w:ascii="Times New Roman" w:hAnsi="Times New Roman" w:hint="eastAsia"/>
          <w:sz w:val="24"/>
          <w:szCs w:val="32"/>
        </w:rPr>
        <w:t>。</w:t>
      </w:r>
    </w:p>
    <w:p w:rsidR="00FF5B81" w:rsidRPr="00E85D35" w:rsidRDefault="00FF5B81" w:rsidP="00FF5B81">
      <w:pPr>
        <w:spacing w:beforeLines="50" w:before="156" w:afterLines="50" w:after="156" w:line="360" w:lineRule="auto"/>
        <w:ind w:firstLineChars="200" w:firstLine="482"/>
        <w:outlineLvl w:val="0"/>
        <w:rPr>
          <w:rFonts w:ascii="Times New Roman" w:hAnsi="Times New Roman"/>
          <w:b/>
          <w:bCs/>
          <w:sz w:val="24"/>
          <w:szCs w:val="32"/>
        </w:rPr>
      </w:pPr>
      <w:r w:rsidRPr="00E85D35">
        <w:rPr>
          <w:rFonts w:ascii="Times New Roman" w:hAnsi="Times New Roman" w:hint="eastAsia"/>
          <w:b/>
          <w:bCs/>
          <w:sz w:val="24"/>
          <w:szCs w:val="32"/>
        </w:rPr>
        <w:t>四、</w:t>
      </w:r>
      <w:r w:rsidR="00DD4AB5" w:rsidRPr="00E85D35">
        <w:rPr>
          <w:rFonts w:ascii="Times New Roman" w:hAnsi="Times New Roman" w:hint="eastAsia"/>
          <w:b/>
          <w:bCs/>
          <w:sz w:val="24"/>
          <w:szCs w:val="32"/>
        </w:rPr>
        <w:t>日常关联交易目的及对上市公司的影响</w:t>
      </w:r>
    </w:p>
    <w:p w:rsidR="004D20BC" w:rsidRPr="004D20BC" w:rsidRDefault="004D20BC" w:rsidP="004D20BC">
      <w:pPr>
        <w:spacing w:beforeLines="50" w:before="156" w:line="360" w:lineRule="auto"/>
        <w:ind w:firstLineChars="200" w:firstLine="482"/>
        <w:outlineLvl w:val="1"/>
        <w:rPr>
          <w:rFonts w:ascii="Times New Roman" w:hAnsi="Times New Roman"/>
          <w:b/>
          <w:sz w:val="24"/>
          <w:szCs w:val="32"/>
        </w:rPr>
      </w:pPr>
      <w:r w:rsidRPr="004D20BC">
        <w:rPr>
          <w:rFonts w:ascii="Times New Roman" w:hAnsi="Times New Roman" w:hint="eastAsia"/>
          <w:b/>
          <w:sz w:val="24"/>
          <w:szCs w:val="32"/>
        </w:rPr>
        <w:t>（一）关联交易的必要性</w:t>
      </w:r>
    </w:p>
    <w:p w:rsidR="004D20BC" w:rsidRPr="004D20BC" w:rsidRDefault="004D20BC" w:rsidP="004D20BC">
      <w:pPr>
        <w:spacing w:beforeLines="50" w:before="156" w:line="360" w:lineRule="auto"/>
        <w:ind w:firstLineChars="200" w:firstLine="480"/>
        <w:rPr>
          <w:rFonts w:ascii="Times New Roman" w:hAnsi="Times New Roman"/>
          <w:sz w:val="24"/>
          <w:szCs w:val="28"/>
        </w:rPr>
      </w:pPr>
      <w:r w:rsidRPr="004D20BC">
        <w:rPr>
          <w:rFonts w:ascii="Times New Roman" w:hAnsi="Times New Roman" w:hint="eastAsia"/>
          <w:sz w:val="24"/>
          <w:szCs w:val="28"/>
        </w:rPr>
        <w:t>上述关联交易是公司业务发展及生产经营的正常所需，属于正常性业务，因此上述关联交易是必要的。</w:t>
      </w:r>
    </w:p>
    <w:p w:rsidR="004D20BC" w:rsidRPr="004D20BC" w:rsidRDefault="004D20BC" w:rsidP="004D20BC">
      <w:pPr>
        <w:spacing w:beforeLines="50" w:before="156" w:line="360" w:lineRule="auto"/>
        <w:ind w:firstLineChars="200" w:firstLine="482"/>
        <w:outlineLvl w:val="1"/>
        <w:rPr>
          <w:rFonts w:ascii="Times New Roman" w:hAnsi="Times New Roman"/>
          <w:b/>
          <w:sz w:val="24"/>
          <w:szCs w:val="32"/>
        </w:rPr>
      </w:pPr>
      <w:r w:rsidRPr="004D20BC">
        <w:rPr>
          <w:rFonts w:ascii="Times New Roman" w:hAnsi="Times New Roman" w:hint="eastAsia"/>
          <w:b/>
          <w:sz w:val="24"/>
          <w:szCs w:val="32"/>
        </w:rPr>
        <w:t>（二）关联交易定价的公允性、合理性</w:t>
      </w:r>
    </w:p>
    <w:p w:rsidR="004D20BC" w:rsidRPr="004D20BC" w:rsidRDefault="004D20BC" w:rsidP="004D20BC">
      <w:pPr>
        <w:spacing w:beforeLines="50" w:before="156" w:line="360" w:lineRule="auto"/>
        <w:ind w:firstLineChars="200" w:firstLine="480"/>
        <w:rPr>
          <w:rFonts w:ascii="Times New Roman" w:hAnsi="Times New Roman"/>
          <w:sz w:val="24"/>
          <w:szCs w:val="28"/>
        </w:rPr>
      </w:pPr>
      <w:r w:rsidRPr="004D20BC">
        <w:rPr>
          <w:rFonts w:ascii="Times New Roman" w:hAnsi="Times New Roman" w:hint="eastAsia"/>
          <w:sz w:val="24"/>
          <w:szCs w:val="28"/>
        </w:rPr>
        <w:t>上述交易遵循公开、公平、公正的原则，定价公允合理，不存在损害公司及公司股东尤其是中小股东利益的情况，不会对公司经营及独立性产生影响，公司亦不会因上述关联交易而对关联方产生依赖。</w:t>
      </w:r>
    </w:p>
    <w:p w:rsidR="004D20BC" w:rsidRPr="004D20BC" w:rsidRDefault="004D20BC" w:rsidP="004D20BC">
      <w:pPr>
        <w:spacing w:beforeLines="50" w:before="156" w:line="360" w:lineRule="auto"/>
        <w:ind w:firstLineChars="200" w:firstLine="482"/>
        <w:outlineLvl w:val="1"/>
        <w:rPr>
          <w:rFonts w:ascii="Times New Roman" w:hAnsi="Times New Roman"/>
          <w:b/>
          <w:sz w:val="24"/>
          <w:szCs w:val="32"/>
        </w:rPr>
      </w:pPr>
      <w:r w:rsidRPr="004D20BC">
        <w:rPr>
          <w:rFonts w:ascii="Times New Roman" w:hAnsi="Times New Roman" w:hint="eastAsia"/>
          <w:b/>
          <w:sz w:val="24"/>
          <w:szCs w:val="32"/>
        </w:rPr>
        <w:t>（三）关联交易的持续性</w:t>
      </w:r>
    </w:p>
    <w:p w:rsidR="00FF5B81" w:rsidRPr="00E85D35" w:rsidRDefault="004D20BC" w:rsidP="004D20BC">
      <w:pPr>
        <w:spacing w:beforeLines="50" w:before="156" w:line="360" w:lineRule="auto"/>
        <w:ind w:firstLineChars="200" w:firstLine="480"/>
        <w:rPr>
          <w:rFonts w:ascii="Times New Roman" w:hAnsi="Times New Roman"/>
          <w:sz w:val="24"/>
          <w:szCs w:val="28"/>
        </w:rPr>
      </w:pPr>
      <w:r w:rsidRPr="004D20BC">
        <w:rPr>
          <w:rFonts w:ascii="Times New Roman" w:hAnsi="Times New Roman" w:hint="eastAsia"/>
          <w:sz w:val="24"/>
          <w:szCs w:val="28"/>
        </w:rPr>
        <w:t>公司与上述关联人保持较为稳定的合作关系，在公司业务稳定发展的情况下，与上述关联人之间的关联交易将持续存在。</w:t>
      </w:r>
    </w:p>
    <w:p w:rsidR="00FF5B81" w:rsidRPr="00E85D35" w:rsidRDefault="00FF5B81" w:rsidP="00FF5B81">
      <w:pPr>
        <w:spacing w:beforeLines="50" w:before="156" w:afterLines="50" w:after="156" w:line="360" w:lineRule="auto"/>
        <w:ind w:firstLineChars="200" w:firstLine="482"/>
        <w:outlineLvl w:val="0"/>
        <w:rPr>
          <w:rFonts w:ascii="Times New Roman" w:hAnsi="Times New Roman"/>
          <w:b/>
          <w:bCs/>
          <w:sz w:val="24"/>
          <w:szCs w:val="32"/>
        </w:rPr>
      </w:pPr>
      <w:r w:rsidRPr="00E85D35">
        <w:rPr>
          <w:rFonts w:ascii="Times New Roman" w:hAnsi="Times New Roman" w:hint="eastAsia"/>
          <w:b/>
          <w:bCs/>
          <w:sz w:val="24"/>
          <w:szCs w:val="32"/>
        </w:rPr>
        <w:t>五、</w:t>
      </w:r>
      <w:r w:rsidR="00E85D35" w:rsidRPr="00E85D35">
        <w:rPr>
          <w:rFonts w:ascii="Times New Roman" w:hAnsi="Times New Roman" w:hint="eastAsia"/>
          <w:b/>
          <w:bCs/>
          <w:sz w:val="24"/>
          <w:szCs w:val="32"/>
        </w:rPr>
        <w:t>审议程序</w:t>
      </w:r>
    </w:p>
    <w:p w:rsidR="00F11E21" w:rsidRDefault="00F11E21" w:rsidP="00FF5B81">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2021</w:t>
      </w:r>
      <w:r>
        <w:rPr>
          <w:rFonts w:ascii="Times New Roman" w:hAnsi="Times New Roman" w:hint="eastAsia"/>
          <w:sz w:val="24"/>
          <w:szCs w:val="28"/>
        </w:rPr>
        <w:t>年</w:t>
      </w:r>
      <w:r>
        <w:rPr>
          <w:rFonts w:ascii="Times New Roman" w:hAnsi="Times New Roman" w:hint="eastAsia"/>
          <w:sz w:val="24"/>
          <w:szCs w:val="28"/>
        </w:rPr>
        <w:t>4</w:t>
      </w:r>
      <w:r>
        <w:rPr>
          <w:rFonts w:ascii="Times New Roman" w:hAnsi="Times New Roman" w:hint="eastAsia"/>
          <w:sz w:val="24"/>
          <w:szCs w:val="28"/>
        </w:rPr>
        <w:t>月</w:t>
      </w:r>
      <w:r>
        <w:rPr>
          <w:rFonts w:ascii="Times New Roman" w:hAnsi="Times New Roman" w:hint="eastAsia"/>
          <w:sz w:val="24"/>
          <w:szCs w:val="28"/>
        </w:rPr>
        <w:t>21</w:t>
      </w:r>
      <w:r>
        <w:rPr>
          <w:rFonts w:ascii="Times New Roman" w:hAnsi="Times New Roman" w:hint="eastAsia"/>
          <w:sz w:val="24"/>
          <w:szCs w:val="28"/>
        </w:rPr>
        <w:t>日，公司第二届董事会第十三次会议和第二届监事会第八次会议分别审议通过了《</w:t>
      </w:r>
      <w:r w:rsidRPr="00F11E21">
        <w:rPr>
          <w:rFonts w:ascii="Times New Roman" w:hAnsi="Times New Roman" w:hint="eastAsia"/>
          <w:sz w:val="24"/>
          <w:szCs w:val="28"/>
        </w:rPr>
        <w:t>关于预计公司</w:t>
      </w:r>
      <w:r w:rsidRPr="00F11E21">
        <w:rPr>
          <w:rFonts w:ascii="Times New Roman" w:hAnsi="Times New Roman" w:hint="eastAsia"/>
          <w:sz w:val="24"/>
          <w:szCs w:val="28"/>
        </w:rPr>
        <w:t>2021</w:t>
      </w:r>
      <w:r w:rsidRPr="00F11E21">
        <w:rPr>
          <w:rFonts w:ascii="Times New Roman" w:hAnsi="Times New Roman" w:hint="eastAsia"/>
          <w:sz w:val="24"/>
          <w:szCs w:val="28"/>
        </w:rPr>
        <w:t>年度日常性关联交易及对</w:t>
      </w:r>
      <w:r w:rsidRPr="00F11E21">
        <w:rPr>
          <w:rFonts w:ascii="Times New Roman" w:hAnsi="Times New Roman" w:hint="eastAsia"/>
          <w:sz w:val="24"/>
          <w:szCs w:val="28"/>
        </w:rPr>
        <w:t>2020</w:t>
      </w:r>
      <w:r w:rsidRPr="00F11E21">
        <w:rPr>
          <w:rFonts w:ascii="Times New Roman" w:hAnsi="Times New Roman" w:hint="eastAsia"/>
          <w:sz w:val="24"/>
          <w:szCs w:val="28"/>
        </w:rPr>
        <w:t>年度关联交易予以确认的议案</w:t>
      </w:r>
      <w:r>
        <w:rPr>
          <w:rFonts w:ascii="Times New Roman" w:hAnsi="Times New Roman" w:hint="eastAsia"/>
          <w:sz w:val="24"/>
          <w:szCs w:val="28"/>
        </w:rPr>
        <w:t>》。关联董事夏峰、许礼进、邢晖、伍运飞、游玮、徐伟</w:t>
      </w:r>
      <w:r w:rsidRPr="00F11E21">
        <w:rPr>
          <w:rFonts w:ascii="Times New Roman" w:hAnsi="Times New Roman" w:hint="eastAsia"/>
          <w:sz w:val="24"/>
          <w:szCs w:val="28"/>
        </w:rPr>
        <w:t>回避表决</w:t>
      </w:r>
      <w:r>
        <w:rPr>
          <w:rFonts w:ascii="Times New Roman" w:hAnsi="Times New Roman" w:hint="eastAsia"/>
          <w:sz w:val="24"/>
          <w:szCs w:val="28"/>
        </w:rPr>
        <w:t>，出席会议的非关联董事一致同意该议案，审议程序符合相关法律法规的规定。</w:t>
      </w:r>
    </w:p>
    <w:p w:rsidR="00F11E21" w:rsidRDefault="00F11E21" w:rsidP="00FF5B81">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公司独立董事对上述议案进行了事前认可并发表了明确同意的独立意见。独立董事认为：</w:t>
      </w:r>
      <w:r w:rsidR="00F524C2" w:rsidRPr="00F524C2">
        <w:rPr>
          <w:rFonts w:ascii="Times New Roman" w:hAnsi="Times New Roman" w:hint="eastAsia"/>
          <w:sz w:val="24"/>
          <w:szCs w:val="28"/>
        </w:rPr>
        <w:t>公司关于</w:t>
      </w:r>
      <w:r w:rsidR="00F524C2" w:rsidRPr="00F524C2">
        <w:rPr>
          <w:rFonts w:ascii="Times New Roman" w:hAnsi="Times New Roman" w:hint="eastAsia"/>
          <w:sz w:val="24"/>
          <w:szCs w:val="28"/>
        </w:rPr>
        <w:t>2021</w:t>
      </w:r>
      <w:r w:rsidR="00F524C2" w:rsidRPr="00F524C2">
        <w:rPr>
          <w:rFonts w:ascii="Times New Roman" w:hAnsi="Times New Roman" w:hint="eastAsia"/>
          <w:sz w:val="24"/>
          <w:szCs w:val="28"/>
        </w:rPr>
        <w:t>年度日常关联交易的预计以及</w:t>
      </w:r>
      <w:r w:rsidR="00F524C2" w:rsidRPr="00F524C2">
        <w:rPr>
          <w:rFonts w:ascii="Times New Roman" w:hAnsi="Times New Roman" w:hint="eastAsia"/>
          <w:sz w:val="24"/>
          <w:szCs w:val="28"/>
        </w:rPr>
        <w:t>2020</w:t>
      </w:r>
      <w:r w:rsidR="00F524C2" w:rsidRPr="00F524C2">
        <w:rPr>
          <w:rFonts w:ascii="Times New Roman" w:hAnsi="Times New Roman" w:hint="eastAsia"/>
          <w:sz w:val="24"/>
          <w:szCs w:val="28"/>
        </w:rPr>
        <w:t>年度日常关联交易的确认符合公司经营发展需要，遵循了公平、公正、自愿、诚信的原则，符合《公司章程》及相关法律、法规及规范性文件的规定，不存在损害公司或股东利益，特别是非关联股东和中小股东利益的情形。董事会在审议该议案时，关联董事予以回避表决，会议</w:t>
      </w:r>
      <w:r w:rsidR="00F524C2">
        <w:rPr>
          <w:rFonts w:ascii="Times New Roman" w:hAnsi="Times New Roman" w:hint="eastAsia"/>
          <w:sz w:val="24"/>
          <w:szCs w:val="28"/>
        </w:rPr>
        <w:lastRenderedPageBreak/>
        <w:t>审议、表决程序符合有关法律法规的规定</w:t>
      </w:r>
      <w:r>
        <w:rPr>
          <w:rFonts w:ascii="Times New Roman" w:hAnsi="Times New Roman" w:hint="eastAsia"/>
          <w:sz w:val="24"/>
          <w:szCs w:val="28"/>
        </w:rPr>
        <w:t>。</w:t>
      </w:r>
    </w:p>
    <w:p w:rsidR="00523522" w:rsidRDefault="00523522" w:rsidP="00523522">
      <w:pPr>
        <w:spacing w:beforeLines="50" w:before="156" w:line="360" w:lineRule="auto"/>
        <w:ind w:firstLineChars="200" w:firstLine="480"/>
        <w:rPr>
          <w:rFonts w:ascii="Times New Roman" w:hAnsi="Times New Roman"/>
          <w:sz w:val="24"/>
          <w:szCs w:val="28"/>
        </w:rPr>
      </w:pPr>
      <w:r w:rsidRPr="00523522">
        <w:rPr>
          <w:rFonts w:ascii="Times New Roman" w:hAnsi="Times New Roman" w:hint="eastAsia"/>
          <w:sz w:val="24"/>
          <w:szCs w:val="28"/>
        </w:rPr>
        <w:t>公司董事会审计委员会审议通过了《关于预计公司</w:t>
      </w:r>
      <w:r w:rsidRPr="00523522">
        <w:rPr>
          <w:rFonts w:ascii="Times New Roman" w:hAnsi="Times New Roman" w:hint="eastAsia"/>
          <w:sz w:val="24"/>
          <w:szCs w:val="28"/>
        </w:rPr>
        <w:t>2021</w:t>
      </w:r>
      <w:r w:rsidRPr="00523522">
        <w:rPr>
          <w:rFonts w:ascii="Times New Roman" w:hAnsi="Times New Roman" w:hint="eastAsia"/>
          <w:sz w:val="24"/>
          <w:szCs w:val="28"/>
        </w:rPr>
        <w:t>年度日常性关联交易及对</w:t>
      </w:r>
      <w:r w:rsidRPr="00523522">
        <w:rPr>
          <w:rFonts w:ascii="Times New Roman" w:hAnsi="Times New Roman" w:hint="eastAsia"/>
          <w:sz w:val="24"/>
          <w:szCs w:val="28"/>
        </w:rPr>
        <w:t>2020</w:t>
      </w:r>
      <w:r w:rsidRPr="00523522">
        <w:rPr>
          <w:rFonts w:ascii="Times New Roman" w:hAnsi="Times New Roman" w:hint="eastAsia"/>
          <w:sz w:val="24"/>
          <w:szCs w:val="28"/>
        </w:rPr>
        <w:t>年度关联交易予以确认的议案》。</w:t>
      </w:r>
    </w:p>
    <w:p w:rsidR="00F11E21" w:rsidRDefault="00F11E21" w:rsidP="00FF5B81">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该事项尚需提交公司股东大会审议，关联股东在股东大会上对相关议案需回避表决。</w:t>
      </w:r>
    </w:p>
    <w:p w:rsidR="00FF5B81" w:rsidRPr="00E85D35" w:rsidRDefault="00FF5B81" w:rsidP="00FF5B81">
      <w:pPr>
        <w:spacing w:beforeLines="50" w:before="156" w:afterLines="50" w:after="156" w:line="360" w:lineRule="auto"/>
        <w:ind w:firstLineChars="200" w:firstLine="482"/>
        <w:outlineLvl w:val="0"/>
        <w:rPr>
          <w:rFonts w:ascii="Times New Roman" w:hAnsi="Times New Roman"/>
          <w:b/>
          <w:bCs/>
          <w:sz w:val="24"/>
          <w:szCs w:val="32"/>
        </w:rPr>
      </w:pPr>
      <w:r w:rsidRPr="00E85D35">
        <w:rPr>
          <w:rFonts w:ascii="Times New Roman" w:hAnsi="Times New Roman" w:hint="eastAsia"/>
          <w:b/>
          <w:bCs/>
          <w:sz w:val="24"/>
          <w:szCs w:val="32"/>
        </w:rPr>
        <w:t>六、保荐机构的核查意见</w:t>
      </w:r>
    </w:p>
    <w:p w:rsidR="00E85D35" w:rsidRPr="00E85D35" w:rsidRDefault="00FF5B81" w:rsidP="00FF5B81">
      <w:pPr>
        <w:spacing w:beforeLines="50" w:before="156" w:line="360" w:lineRule="auto"/>
        <w:ind w:firstLineChars="200" w:firstLine="480"/>
        <w:rPr>
          <w:rFonts w:ascii="Times New Roman" w:hAnsi="Times New Roman"/>
          <w:sz w:val="24"/>
          <w:szCs w:val="28"/>
        </w:rPr>
      </w:pPr>
      <w:r w:rsidRPr="00E85D35">
        <w:rPr>
          <w:rFonts w:ascii="Times New Roman" w:hAnsi="Times New Roman" w:hint="eastAsia"/>
          <w:sz w:val="24"/>
          <w:szCs w:val="28"/>
        </w:rPr>
        <w:t>经核查，保荐机构认为：</w:t>
      </w:r>
      <w:r w:rsidR="00F40480">
        <w:rPr>
          <w:rFonts w:ascii="Times New Roman" w:hAnsi="Times New Roman" w:hint="eastAsia"/>
          <w:sz w:val="24"/>
          <w:szCs w:val="28"/>
        </w:rPr>
        <w:t>公司</w:t>
      </w:r>
      <w:r w:rsidR="00F40480" w:rsidRPr="00E85D35">
        <w:rPr>
          <w:rFonts w:ascii="Times New Roman" w:hAnsi="Times New Roman" w:hint="eastAsia"/>
          <w:sz w:val="24"/>
          <w:szCs w:val="28"/>
        </w:rPr>
        <w:t>预计</w:t>
      </w:r>
      <w:r w:rsidR="00E85D35" w:rsidRPr="00E85D35">
        <w:rPr>
          <w:rFonts w:ascii="Times New Roman" w:hAnsi="Times New Roman" w:hint="eastAsia"/>
          <w:sz w:val="24"/>
          <w:szCs w:val="28"/>
        </w:rPr>
        <w:t>2021</w:t>
      </w:r>
      <w:r w:rsidR="00E85D35" w:rsidRPr="00E85D35">
        <w:rPr>
          <w:rFonts w:ascii="Times New Roman" w:hAnsi="Times New Roman" w:hint="eastAsia"/>
          <w:sz w:val="24"/>
          <w:szCs w:val="28"/>
        </w:rPr>
        <w:t>年度日常关联交易事项已经公司董事会、监事会审议通过，独立董事对关联交易事项发表了事前认可意见和同意的独立意见，本次事项尚需提交股东大会审议。</w:t>
      </w:r>
      <w:r w:rsidR="00F40480">
        <w:rPr>
          <w:rFonts w:ascii="Times New Roman" w:hAnsi="Times New Roman" w:hint="eastAsia"/>
          <w:sz w:val="24"/>
          <w:szCs w:val="28"/>
        </w:rPr>
        <w:t>截至目前，公司关于</w:t>
      </w:r>
      <w:r w:rsidR="00F40480" w:rsidRPr="00E85D35">
        <w:rPr>
          <w:rFonts w:ascii="Times New Roman" w:hAnsi="Times New Roman" w:hint="eastAsia"/>
          <w:sz w:val="24"/>
          <w:szCs w:val="28"/>
        </w:rPr>
        <w:t>预计</w:t>
      </w:r>
      <w:r w:rsidR="00F40480" w:rsidRPr="00E85D35">
        <w:rPr>
          <w:rFonts w:ascii="Times New Roman" w:hAnsi="Times New Roman" w:hint="eastAsia"/>
          <w:sz w:val="24"/>
          <w:szCs w:val="28"/>
        </w:rPr>
        <w:t>2021</w:t>
      </w:r>
      <w:r w:rsidR="00F40480" w:rsidRPr="00E85D35">
        <w:rPr>
          <w:rFonts w:ascii="Times New Roman" w:hAnsi="Times New Roman" w:hint="eastAsia"/>
          <w:sz w:val="24"/>
          <w:szCs w:val="28"/>
        </w:rPr>
        <w:t>年度日常关联交易事项</w:t>
      </w:r>
      <w:r w:rsidR="00F40480">
        <w:rPr>
          <w:rFonts w:ascii="Times New Roman" w:hAnsi="Times New Roman" w:hint="eastAsia"/>
          <w:sz w:val="24"/>
          <w:szCs w:val="28"/>
        </w:rPr>
        <w:t>的决策程序复核有关法律、法规以及《公司章程》的规定。公司上述关联交易属于公司日常经营活动需要，符合公司实际经营情况，关联交易价格将以市场定价为依据，不会对公司的生产经营和财务状况构成重大</w:t>
      </w:r>
      <w:r w:rsidR="00131CEE">
        <w:rPr>
          <w:rFonts w:ascii="Times New Roman" w:hAnsi="Times New Roman" w:hint="eastAsia"/>
          <w:sz w:val="24"/>
          <w:szCs w:val="28"/>
        </w:rPr>
        <w:t>影响，不存在利益输送和损害公司及股东利益的情形。综上，保荐机构对</w:t>
      </w:r>
      <w:r w:rsidR="00F40480">
        <w:rPr>
          <w:rFonts w:ascii="Times New Roman" w:hAnsi="Times New Roman" w:hint="eastAsia"/>
          <w:sz w:val="24"/>
          <w:szCs w:val="28"/>
        </w:rPr>
        <w:t>公司预计</w:t>
      </w:r>
      <w:r w:rsidR="00F40480" w:rsidRPr="00F40480">
        <w:rPr>
          <w:rFonts w:ascii="Times New Roman" w:hAnsi="Times New Roman" w:hint="eastAsia"/>
          <w:sz w:val="24"/>
          <w:szCs w:val="28"/>
        </w:rPr>
        <w:t>2021</w:t>
      </w:r>
      <w:r w:rsidR="00F40480" w:rsidRPr="00F40480">
        <w:rPr>
          <w:rFonts w:ascii="Times New Roman" w:hAnsi="Times New Roman" w:hint="eastAsia"/>
          <w:sz w:val="24"/>
          <w:szCs w:val="28"/>
        </w:rPr>
        <w:t>年度日常关联交易事项</w:t>
      </w:r>
      <w:r w:rsidR="00F40480">
        <w:rPr>
          <w:rFonts w:ascii="Times New Roman" w:hAnsi="Times New Roman" w:hint="eastAsia"/>
          <w:sz w:val="24"/>
          <w:szCs w:val="28"/>
        </w:rPr>
        <w:t>无异议。</w:t>
      </w:r>
    </w:p>
    <w:p w:rsidR="00FF5B81" w:rsidRPr="00E85D35" w:rsidRDefault="00FF5B81" w:rsidP="00FF5B81">
      <w:pPr>
        <w:spacing w:beforeLines="50" w:before="156" w:line="360" w:lineRule="auto"/>
        <w:ind w:firstLineChars="200" w:firstLine="480"/>
        <w:rPr>
          <w:rFonts w:ascii="Times New Roman" w:hAnsi="Times New Roman"/>
          <w:sz w:val="24"/>
          <w:szCs w:val="28"/>
        </w:rPr>
      </w:pPr>
      <w:r w:rsidRPr="00E85D35">
        <w:rPr>
          <w:rFonts w:ascii="Times New Roman" w:hAnsi="Times New Roman" w:hint="eastAsia"/>
          <w:sz w:val="24"/>
          <w:szCs w:val="28"/>
        </w:rPr>
        <w:t>（以下无正文）</w:t>
      </w:r>
    </w:p>
    <w:p w:rsidR="00FF5B81" w:rsidRPr="00E85D35" w:rsidRDefault="00FF5B81" w:rsidP="00FF5B81">
      <w:pPr>
        <w:spacing w:beforeLines="50" w:before="156" w:line="360" w:lineRule="auto"/>
        <w:rPr>
          <w:rFonts w:ascii="Times New Roman" w:hAnsi="Times New Roman"/>
          <w:sz w:val="24"/>
          <w:szCs w:val="28"/>
        </w:rPr>
      </w:pPr>
      <w:r w:rsidRPr="00E85D35">
        <w:rPr>
          <w:rFonts w:ascii="Times New Roman" w:hAnsi="Times New Roman"/>
          <w:sz w:val="24"/>
          <w:szCs w:val="28"/>
        </w:rPr>
        <w:br w:type="page"/>
      </w:r>
      <w:r w:rsidRPr="00E85D35">
        <w:rPr>
          <w:rFonts w:ascii="Times New Roman" w:hAnsi="Times New Roman"/>
          <w:sz w:val="24"/>
          <w:szCs w:val="28"/>
        </w:rPr>
        <w:lastRenderedPageBreak/>
        <w:t>【本页无正文，为《</w:t>
      </w:r>
      <w:r w:rsidRPr="00E85D35">
        <w:rPr>
          <w:rFonts w:ascii="Times New Roman" w:hAnsi="Times New Roman" w:hint="eastAsia"/>
          <w:sz w:val="24"/>
          <w:szCs w:val="28"/>
        </w:rPr>
        <w:t>国信证券股份有限公司关于埃夫特智能装备股份有限公司</w:t>
      </w:r>
      <w:r w:rsidR="00A71B71" w:rsidRPr="00E85D35">
        <w:rPr>
          <w:rFonts w:ascii="Times New Roman" w:hAnsi="Times New Roman" w:hint="eastAsia"/>
          <w:sz w:val="24"/>
          <w:szCs w:val="28"/>
        </w:rPr>
        <w:t>预计</w:t>
      </w:r>
      <w:r w:rsidR="00A71B71" w:rsidRPr="00E85D35">
        <w:rPr>
          <w:rFonts w:ascii="Times New Roman" w:hAnsi="Times New Roman" w:hint="eastAsia"/>
          <w:sz w:val="24"/>
          <w:szCs w:val="28"/>
        </w:rPr>
        <w:t>2021</w:t>
      </w:r>
      <w:r w:rsidR="001D1080">
        <w:rPr>
          <w:rFonts w:ascii="Times New Roman" w:hAnsi="Times New Roman" w:hint="eastAsia"/>
          <w:sz w:val="24"/>
          <w:szCs w:val="28"/>
        </w:rPr>
        <w:t>年度日常关联交易</w:t>
      </w:r>
      <w:r w:rsidR="00A71B71" w:rsidRPr="00E85D35">
        <w:rPr>
          <w:rFonts w:ascii="Times New Roman" w:hAnsi="Times New Roman" w:hint="eastAsia"/>
          <w:sz w:val="24"/>
          <w:szCs w:val="28"/>
        </w:rPr>
        <w:t>的核查意见</w:t>
      </w:r>
      <w:r w:rsidRPr="00E85D35">
        <w:rPr>
          <w:rFonts w:ascii="Times New Roman" w:hAnsi="Times New Roman"/>
          <w:sz w:val="24"/>
          <w:szCs w:val="28"/>
        </w:rPr>
        <w:t>》的</w:t>
      </w:r>
      <w:r w:rsidRPr="00E85D35">
        <w:rPr>
          <w:rFonts w:ascii="Times New Roman" w:hAnsi="Times New Roman" w:hint="eastAsia"/>
          <w:sz w:val="24"/>
          <w:szCs w:val="28"/>
        </w:rPr>
        <w:t>签字</w:t>
      </w:r>
      <w:r w:rsidRPr="00E85D35">
        <w:rPr>
          <w:rFonts w:ascii="Times New Roman" w:hAnsi="Times New Roman"/>
          <w:sz w:val="24"/>
          <w:szCs w:val="28"/>
        </w:rPr>
        <w:t>页】</w:t>
      </w:r>
    </w:p>
    <w:p w:rsidR="00FF5B81" w:rsidRPr="00E85D35" w:rsidRDefault="00424DFF" w:rsidP="00FF5B81">
      <w:pPr>
        <w:spacing w:beforeLines="50" w:before="156" w:line="360" w:lineRule="auto"/>
        <w:ind w:firstLineChars="200" w:firstLine="480"/>
        <w:rPr>
          <w:rFonts w:ascii="Times New Roman" w:hAnsi="Times New Roman"/>
          <w:sz w:val="24"/>
          <w:szCs w:val="28"/>
        </w:rPr>
      </w:pPr>
      <w:bookmarkStart w:id="0" w:name="_GoBack"/>
      <w:r>
        <w:rPr>
          <w:rFonts w:ascii="Times New Roman" w:hAnsi="Times New Roman"/>
          <w:noProof/>
          <w:sz w:val="24"/>
          <w:szCs w:val="28"/>
        </w:rPr>
        <w:drawing>
          <wp:anchor distT="0" distB="0" distL="114300" distR="114300" simplePos="0" relativeHeight="251658240" behindDoc="0" locked="0" layoutInCell="1" allowOverlap="1" wp14:anchorId="19B87DAF" wp14:editId="55BA754B">
            <wp:simplePos x="0" y="0"/>
            <wp:positionH relativeFrom="column">
              <wp:posOffset>-1006899</wp:posOffset>
            </wp:positionH>
            <wp:positionV relativeFrom="paragraph">
              <wp:posOffset>-1620520</wp:posOffset>
            </wp:positionV>
            <wp:extent cx="7573433" cy="10714048"/>
            <wp:effectExtent l="0" t="0" r="889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74757" cy="1071592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rsidR="00FF5B81" w:rsidRPr="00E85D35" w:rsidRDefault="00FF5B81" w:rsidP="00424DFF">
      <w:pPr>
        <w:spacing w:beforeLines="50" w:before="156" w:line="360" w:lineRule="auto"/>
        <w:ind w:firstLineChars="200" w:firstLine="480"/>
        <w:rPr>
          <w:rFonts w:ascii="Times New Roman" w:hAnsi="Times New Roman"/>
          <w:sz w:val="24"/>
          <w:szCs w:val="28"/>
        </w:rPr>
      </w:pPr>
    </w:p>
    <w:p w:rsidR="00FF5B81" w:rsidRPr="00E85D35" w:rsidRDefault="00FF5B81" w:rsidP="00FF5B81">
      <w:pPr>
        <w:widowControl/>
        <w:spacing w:beforeLines="50" w:before="156" w:line="360" w:lineRule="auto"/>
        <w:ind w:firstLineChars="200" w:firstLine="480"/>
        <w:jc w:val="left"/>
        <w:rPr>
          <w:rFonts w:ascii="Times New Roman" w:hAnsi="Times New Roman"/>
          <w:kern w:val="0"/>
          <w:sz w:val="24"/>
          <w:szCs w:val="24"/>
        </w:rPr>
      </w:pPr>
    </w:p>
    <w:p w:rsidR="00FF5B81" w:rsidRPr="00E85D35" w:rsidRDefault="00FF5B81" w:rsidP="00FF5B81">
      <w:pPr>
        <w:widowControl/>
        <w:spacing w:beforeLines="50" w:before="156" w:line="360" w:lineRule="auto"/>
        <w:ind w:firstLineChars="200" w:firstLine="480"/>
        <w:jc w:val="left"/>
        <w:rPr>
          <w:rFonts w:ascii="Times New Roman" w:hAnsi="Times New Roman"/>
          <w:kern w:val="0"/>
          <w:sz w:val="24"/>
          <w:szCs w:val="24"/>
        </w:rPr>
      </w:pPr>
    </w:p>
    <w:tbl>
      <w:tblPr>
        <w:tblW w:w="0" w:type="auto"/>
        <w:tblInd w:w="108" w:type="dxa"/>
        <w:tblLayout w:type="fixed"/>
        <w:tblLook w:val="0000" w:firstRow="0" w:lastRow="0" w:firstColumn="0" w:lastColumn="0" w:noHBand="0" w:noVBand="0"/>
      </w:tblPr>
      <w:tblGrid>
        <w:gridCol w:w="2871"/>
        <w:gridCol w:w="240"/>
        <w:gridCol w:w="1910"/>
        <w:gridCol w:w="680"/>
        <w:gridCol w:w="1798"/>
      </w:tblGrid>
      <w:tr w:rsidR="00E85D35" w:rsidRPr="00E85D35" w:rsidTr="00A47A55">
        <w:tc>
          <w:tcPr>
            <w:tcW w:w="2871" w:type="dxa"/>
            <w:vAlign w:val="center"/>
          </w:tcPr>
          <w:p w:rsidR="00FF5B81" w:rsidRPr="00E85D35" w:rsidRDefault="00FF5B81" w:rsidP="00A47A55">
            <w:pPr>
              <w:spacing w:line="360" w:lineRule="auto"/>
              <w:jc w:val="center"/>
              <w:rPr>
                <w:rFonts w:ascii="Times New Roman" w:hAnsi="Times New Roman"/>
                <w:sz w:val="24"/>
                <w:szCs w:val="24"/>
              </w:rPr>
            </w:pPr>
            <w:r w:rsidRPr="00E85D35">
              <w:rPr>
                <w:rFonts w:ascii="Times New Roman" w:hAnsi="Times New Roman" w:hint="eastAsia"/>
                <w:sz w:val="24"/>
                <w:szCs w:val="24"/>
              </w:rPr>
              <w:t>保荐代表</w:t>
            </w:r>
            <w:r w:rsidRPr="00E85D35">
              <w:rPr>
                <w:rFonts w:ascii="Times New Roman" w:hAnsi="Times New Roman"/>
                <w:sz w:val="24"/>
                <w:szCs w:val="24"/>
              </w:rPr>
              <w:t>人：</w:t>
            </w:r>
          </w:p>
        </w:tc>
        <w:tc>
          <w:tcPr>
            <w:tcW w:w="240" w:type="dxa"/>
            <w:vAlign w:val="center"/>
          </w:tcPr>
          <w:p w:rsidR="00FF5B81" w:rsidRPr="00E85D35" w:rsidRDefault="00FF5B81" w:rsidP="00A47A55">
            <w:pPr>
              <w:spacing w:line="360" w:lineRule="auto"/>
              <w:jc w:val="center"/>
              <w:rPr>
                <w:rFonts w:ascii="Times New Roman" w:hAnsi="Times New Roman"/>
                <w:sz w:val="24"/>
                <w:szCs w:val="24"/>
              </w:rPr>
            </w:pPr>
          </w:p>
        </w:tc>
        <w:tc>
          <w:tcPr>
            <w:tcW w:w="1910" w:type="dxa"/>
            <w:tcBorders>
              <w:bottom w:val="single" w:sz="4" w:space="0" w:color="auto"/>
            </w:tcBorders>
            <w:vAlign w:val="center"/>
          </w:tcPr>
          <w:p w:rsidR="00FF5B81" w:rsidRPr="00E85D35" w:rsidRDefault="00FF5B81" w:rsidP="00A47A55">
            <w:pPr>
              <w:spacing w:line="360" w:lineRule="auto"/>
              <w:jc w:val="center"/>
              <w:rPr>
                <w:rFonts w:ascii="Times New Roman" w:hAnsi="Times New Roman"/>
                <w:sz w:val="24"/>
                <w:szCs w:val="24"/>
              </w:rPr>
            </w:pPr>
          </w:p>
        </w:tc>
        <w:tc>
          <w:tcPr>
            <w:tcW w:w="680" w:type="dxa"/>
            <w:vAlign w:val="center"/>
          </w:tcPr>
          <w:p w:rsidR="00FF5B81" w:rsidRPr="00E85D35" w:rsidRDefault="00FF5B81" w:rsidP="00A47A55">
            <w:pPr>
              <w:spacing w:line="360" w:lineRule="auto"/>
              <w:jc w:val="center"/>
              <w:rPr>
                <w:rFonts w:ascii="Times New Roman" w:hAnsi="Times New Roman"/>
                <w:sz w:val="24"/>
                <w:szCs w:val="24"/>
              </w:rPr>
            </w:pPr>
          </w:p>
        </w:tc>
        <w:tc>
          <w:tcPr>
            <w:tcW w:w="1798" w:type="dxa"/>
            <w:tcBorders>
              <w:bottom w:val="single" w:sz="4" w:space="0" w:color="auto"/>
            </w:tcBorders>
            <w:vAlign w:val="center"/>
          </w:tcPr>
          <w:p w:rsidR="00FF5B81" w:rsidRPr="00E85D35" w:rsidRDefault="00FF5B81" w:rsidP="00A47A55">
            <w:pPr>
              <w:spacing w:line="360" w:lineRule="auto"/>
              <w:jc w:val="center"/>
              <w:rPr>
                <w:rFonts w:ascii="Times New Roman" w:hAnsi="Times New Roman"/>
                <w:sz w:val="24"/>
                <w:szCs w:val="24"/>
              </w:rPr>
            </w:pPr>
          </w:p>
        </w:tc>
      </w:tr>
      <w:tr w:rsidR="00E85D35" w:rsidRPr="00E85D35" w:rsidTr="00A47A55">
        <w:tc>
          <w:tcPr>
            <w:tcW w:w="2871" w:type="dxa"/>
            <w:vAlign w:val="center"/>
          </w:tcPr>
          <w:p w:rsidR="00FF5B81" w:rsidRPr="00E85D35" w:rsidRDefault="00FF5B81" w:rsidP="00A47A55">
            <w:pPr>
              <w:spacing w:line="360" w:lineRule="auto"/>
              <w:jc w:val="center"/>
              <w:rPr>
                <w:rFonts w:ascii="Times New Roman" w:hAnsi="Times New Roman"/>
                <w:sz w:val="24"/>
                <w:szCs w:val="24"/>
              </w:rPr>
            </w:pPr>
          </w:p>
        </w:tc>
        <w:tc>
          <w:tcPr>
            <w:tcW w:w="240" w:type="dxa"/>
            <w:vAlign w:val="center"/>
          </w:tcPr>
          <w:p w:rsidR="00FF5B81" w:rsidRPr="00E85D35" w:rsidRDefault="00FF5B81" w:rsidP="00A47A55">
            <w:pPr>
              <w:spacing w:line="360" w:lineRule="auto"/>
              <w:jc w:val="center"/>
              <w:rPr>
                <w:rFonts w:ascii="Times New Roman" w:hAnsi="Times New Roman"/>
                <w:sz w:val="24"/>
                <w:szCs w:val="24"/>
              </w:rPr>
            </w:pPr>
          </w:p>
        </w:tc>
        <w:tc>
          <w:tcPr>
            <w:tcW w:w="1910" w:type="dxa"/>
            <w:tcBorders>
              <w:top w:val="single" w:sz="4" w:space="0" w:color="auto"/>
            </w:tcBorders>
            <w:vAlign w:val="center"/>
          </w:tcPr>
          <w:p w:rsidR="00FF5B81" w:rsidRPr="00E85D35" w:rsidRDefault="00FF5B81" w:rsidP="00A47A55">
            <w:pPr>
              <w:spacing w:line="360" w:lineRule="auto"/>
              <w:jc w:val="center"/>
              <w:rPr>
                <w:rFonts w:ascii="Times New Roman" w:hAnsi="Times New Roman"/>
                <w:sz w:val="24"/>
                <w:szCs w:val="24"/>
              </w:rPr>
            </w:pPr>
            <w:r w:rsidRPr="00E85D35">
              <w:rPr>
                <w:rFonts w:ascii="Times New Roman" w:hAnsi="Times New Roman" w:hint="eastAsia"/>
                <w:sz w:val="24"/>
                <w:szCs w:val="24"/>
              </w:rPr>
              <w:t>张存涛</w:t>
            </w:r>
          </w:p>
        </w:tc>
        <w:tc>
          <w:tcPr>
            <w:tcW w:w="680" w:type="dxa"/>
            <w:vAlign w:val="center"/>
          </w:tcPr>
          <w:p w:rsidR="00FF5B81" w:rsidRPr="00E85D35" w:rsidRDefault="00FF5B81" w:rsidP="00A47A55">
            <w:pPr>
              <w:spacing w:line="360" w:lineRule="auto"/>
              <w:jc w:val="center"/>
              <w:rPr>
                <w:rFonts w:ascii="Times New Roman" w:hAnsi="Times New Roman"/>
                <w:sz w:val="24"/>
                <w:szCs w:val="24"/>
              </w:rPr>
            </w:pPr>
          </w:p>
        </w:tc>
        <w:tc>
          <w:tcPr>
            <w:tcW w:w="1798" w:type="dxa"/>
            <w:tcBorders>
              <w:top w:val="single" w:sz="4" w:space="0" w:color="auto"/>
            </w:tcBorders>
            <w:vAlign w:val="center"/>
          </w:tcPr>
          <w:p w:rsidR="00FF5B81" w:rsidRPr="00E85D35" w:rsidRDefault="00FF5B81" w:rsidP="00A47A55">
            <w:pPr>
              <w:spacing w:line="360" w:lineRule="auto"/>
              <w:jc w:val="center"/>
              <w:rPr>
                <w:rFonts w:ascii="Times New Roman" w:hAnsi="Times New Roman"/>
                <w:sz w:val="24"/>
                <w:szCs w:val="24"/>
              </w:rPr>
            </w:pPr>
            <w:r w:rsidRPr="00E85D35">
              <w:rPr>
                <w:rFonts w:ascii="Times New Roman" w:hAnsi="Times New Roman" w:hint="eastAsia"/>
                <w:sz w:val="24"/>
                <w:szCs w:val="24"/>
              </w:rPr>
              <w:t>李明克</w:t>
            </w:r>
          </w:p>
        </w:tc>
      </w:tr>
    </w:tbl>
    <w:p w:rsidR="00FF5B81" w:rsidRPr="00E85D35" w:rsidRDefault="00FF5B81" w:rsidP="00FF5B81">
      <w:pPr>
        <w:spacing w:afterLines="50" w:after="156" w:line="360" w:lineRule="auto"/>
        <w:rPr>
          <w:rFonts w:ascii="Times New Roman" w:hAnsi="Times New Roman"/>
          <w:sz w:val="24"/>
          <w:szCs w:val="24"/>
        </w:rPr>
      </w:pPr>
    </w:p>
    <w:p w:rsidR="00FF5B81" w:rsidRPr="00E85D35" w:rsidRDefault="00FF5B81" w:rsidP="00FF5B81">
      <w:pPr>
        <w:spacing w:afterLines="50" w:after="156" w:line="360" w:lineRule="auto"/>
        <w:rPr>
          <w:rFonts w:ascii="Times New Roman" w:hAnsi="Times New Roman"/>
          <w:sz w:val="24"/>
          <w:szCs w:val="24"/>
        </w:rPr>
      </w:pPr>
    </w:p>
    <w:p w:rsidR="00FF5B81" w:rsidRPr="00E85D35" w:rsidRDefault="00FF5B81" w:rsidP="00FF5B81">
      <w:pPr>
        <w:spacing w:afterLines="50" w:after="156" w:line="360" w:lineRule="auto"/>
        <w:rPr>
          <w:rFonts w:ascii="Times New Roman" w:hAnsi="Times New Roman"/>
          <w:sz w:val="24"/>
          <w:szCs w:val="24"/>
        </w:rPr>
      </w:pPr>
    </w:p>
    <w:p w:rsidR="00FF5B81" w:rsidRPr="00E85D35" w:rsidRDefault="00FF5B81" w:rsidP="00FF5B81">
      <w:pPr>
        <w:spacing w:afterLines="50" w:after="156" w:line="360" w:lineRule="auto"/>
        <w:rPr>
          <w:rFonts w:ascii="Times New Roman" w:hAnsi="Times New Roman"/>
          <w:sz w:val="24"/>
          <w:szCs w:val="24"/>
        </w:rPr>
      </w:pPr>
    </w:p>
    <w:p w:rsidR="00FF5B81" w:rsidRPr="00E85D35" w:rsidRDefault="00FF5B81" w:rsidP="00FF5B81">
      <w:pPr>
        <w:spacing w:afterLines="50" w:after="156" w:line="360" w:lineRule="auto"/>
        <w:jc w:val="right"/>
        <w:rPr>
          <w:rFonts w:ascii="Times New Roman" w:hAnsi="Times New Roman"/>
          <w:sz w:val="24"/>
          <w:szCs w:val="24"/>
        </w:rPr>
      </w:pPr>
      <w:r w:rsidRPr="00E85D35">
        <w:rPr>
          <w:rFonts w:ascii="Times New Roman" w:hAnsi="Times New Roman"/>
          <w:sz w:val="24"/>
          <w:szCs w:val="24"/>
        </w:rPr>
        <w:t>国信证券股份有限公司</w:t>
      </w:r>
    </w:p>
    <w:p w:rsidR="00FF5B81" w:rsidRPr="00E85D35" w:rsidRDefault="00FF5B81" w:rsidP="00FF5B81">
      <w:pPr>
        <w:spacing w:afterLines="50" w:after="156" w:line="360" w:lineRule="auto"/>
        <w:jc w:val="right"/>
        <w:rPr>
          <w:rFonts w:ascii="Times New Roman" w:hAnsi="Times New Roman"/>
          <w:szCs w:val="24"/>
        </w:rPr>
      </w:pPr>
      <w:r w:rsidRPr="00E85D35">
        <w:rPr>
          <w:rFonts w:ascii="Times New Roman" w:hAnsi="Times New Roman"/>
          <w:sz w:val="24"/>
          <w:szCs w:val="24"/>
        </w:rPr>
        <w:t xml:space="preserve">    </w:t>
      </w:r>
      <w:r w:rsidRPr="00E85D35">
        <w:rPr>
          <w:rFonts w:ascii="Times New Roman" w:hAnsi="Times New Roman"/>
          <w:sz w:val="24"/>
          <w:szCs w:val="24"/>
        </w:rPr>
        <w:t>年</w:t>
      </w:r>
      <w:r w:rsidRPr="00E85D35">
        <w:rPr>
          <w:rFonts w:ascii="Times New Roman" w:hAnsi="Times New Roman"/>
          <w:sz w:val="24"/>
          <w:szCs w:val="24"/>
        </w:rPr>
        <w:t xml:space="preserve">    </w:t>
      </w:r>
      <w:r w:rsidRPr="00E85D35">
        <w:rPr>
          <w:rFonts w:ascii="Times New Roman" w:hAnsi="Times New Roman"/>
          <w:sz w:val="24"/>
          <w:szCs w:val="24"/>
        </w:rPr>
        <w:t>月</w:t>
      </w:r>
      <w:r w:rsidRPr="00E85D35">
        <w:rPr>
          <w:rFonts w:ascii="Times New Roman" w:hAnsi="Times New Roman"/>
          <w:sz w:val="24"/>
          <w:szCs w:val="24"/>
        </w:rPr>
        <w:t xml:space="preserve">    </w:t>
      </w:r>
      <w:r w:rsidRPr="00E85D35">
        <w:rPr>
          <w:rFonts w:ascii="Times New Roman" w:hAnsi="Times New Roman"/>
          <w:sz w:val="24"/>
          <w:szCs w:val="24"/>
        </w:rPr>
        <w:t>日</w:t>
      </w:r>
    </w:p>
    <w:p w:rsidR="00FF5B81" w:rsidRPr="00E85D35" w:rsidRDefault="00FF5B81" w:rsidP="00FF5B81"/>
    <w:p w:rsidR="00E64D50" w:rsidRPr="00E85D35" w:rsidRDefault="00E64D50"/>
    <w:sectPr w:rsidR="00E64D50" w:rsidRPr="00E85D35" w:rsidSect="00E96713">
      <w:footerReference w:type="default" r:id="rId8"/>
      <w:pgSz w:w="11906" w:h="16838"/>
      <w:pgMar w:top="1440" w:right="1418" w:bottom="1440" w:left="1559"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704" w:rsidRDefault="00372704" w:rsidP="00FF5B81">
      <w:r>
        <w:separator/>
      </w:r>
    </w:p>
  </w:endnote>
  <w:endnote w:type="continuationSeparator" w:id="0">
    <w:p w:rsidR="00372704" w:rsidRDefault="00372704" w:rsidP="00FF5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B81" w:rsidRDefault="00FF5B81">
    <w:pPr>
      <w:pStyle w:val="a4"/>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PAGE   \* MERGEFORMAT</w:instrText>
    </w:r>
    <w:r>
      <w:rPr>
        <w:rFonts w:ascii="Times New Roman" w:hAnsi="Times New Roman"/>
        <w:sz w:val="21"/>
      </w:rPr>
      <w:fldChar w:fldCharType="separate"/>
    </w:r>
    <w:r w:rsidR="00424DFF" w:rsidRPr="00424DFF">
      <w:rPr>
        <w:rFonts w:ascii="Times New Roman" w:hAnsi="Times New Roman"/>
        <w:noProof/>
        <w:sz w:val="21"/>
        <w:lang w:val="zh-CN"/>
      </w:rPr>
      <w:t>7</w:t>
    </w:r>
    <w:r>
      <w:rPr>
        <w:rFonts w:ascii="Times New Roman" w:hAnsi="Times New Roman"/>
        <w:sz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704" w:rsidRDefault="00372704" w:rsidP="00FF5B81">
      <w:r>
        <w:separator/>
      </w:r>
    </w:p>
  </w:footnote>
  <w:footnote w:type="continuationSeparator" w:id="0">
    <w:p w:rsidR="00372704" w:rsidRDefault="00372704" w:rsidP="00FF5B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57F"/>
    <w:rsid w:val="00073F5E"/>
    <w:rsid w:val="00131CEE"/>
    <w:rsid w:val="00136342"/>
    <w:rsid w:val="001D1080"/>
    <w:rsid w:val="001E22F5"/>
    <w:rsid w:val="0029062A"/>
    <w:rsid w:val="00372704"/>
    <w:rsid w:val="003C500C"/>
    <w:rsid w:val="00424DFF"/>
    <w:rsid w:val="004D20BC"/>
    <w:rsid w:val="004F645A"/>
    <w:rsid w:val="00523522"/>
    <w:rsid w:val="00553138"/>
    <w:rsid w:val="0060060A"/>
    <w:rsid w:val="0063669D"/>
    <w:rsid w:val="006E3FA7"/>
    <w:rsid w:val="006E5F62"/>
    <w:rsid w:val="0071057F"/>
    <w:rsid w:val="007405AE"/>
    <w:rsid w:val="00882AFE"/>
    <w:rsid w:val="0089001C"/>
    <w:rsid w:val="00897128"/>
    <w:rsid w:val="0090106A"/>
    <w:rsid w:val="00916598"/>
    <w:rsid w:val="009A07AA"/>
    <w:rsid w:val="00A36D6F"/>
    <w:rsid w:val="00A65F8F"/>
    <w:rsid w:val="00A71B71"/>
    <w:rsid w:val="00A933F8"/>
    <w:rsid w:val="00BF33C0"/>
    <w:rsid w:val="00C34965"/>
    <w:rsid w:val="00C54D92"/>
    <w:rsid w:val="00CC7FE7"/>
    <w:rsid w:val="00DD4AB5"/>
    <w:rsid w:val="00E64D50"/>
    <w:rsid w:val="00E85D35"/>
    <w:rsid w:val="00F11E21"/>
    <w:rsid w:val="00F40480"/>
    <w:rsid w:val="00F524C2"/>
    <w:rsid w:val="00FA79FF"/>
    <w:rsid w:val="00FF5B81"/>
    <w:rsid w:val="00FF5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B8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5B8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F5B81"/>
    <w:rPr>
      <w:sz w:val="18"/>
      <w:szCs w:val="18"/>
    </w:rPr>
  </w:style>
  <w:style w:type="paragraph" w:styleId="a4">
    <w:name w:val="footer"/>
    <w:basedOn w:val="a"/>
    <w:link w:val="Char0"/>
    <w:uiPriority w:val="99"/>
    <w:unhideWhenUsed/>
    <w:qFormat/>
    <w:rsid w:val="00FF5B8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F5B81"/>
    <w:rPr>
      <w:sz w:val="18"/>
      <w:szCs w:val="18"/>
    </w:rPr>
  </w:style>
  <w:style w:type="paragraph" w:styleId="a5">
    <w:name w:val="List Paragraph"/>
    <w:basedOn w:val="a"/>
    <w:uiPriority w:val="34"/>
    <w:qFormat/>
    <w:rsid w:val="00FF5B81"/>
    <w:pPr>
      <w:ind w:firstLineChars="200" w:firstLine="420"/>
    </w:pPr>
    <w:rPr>
      <w:rFonts w:ascii="Times New Roman" w:hAnsi="Times New Roman"/>
      <w:szCs w:val="24"/>
    </w:rPr>
  </w:style>
  <w:style w:type="character" w:styleId="a6">
    <w:name w:val="annotation reference"/>
    <w:basedOn w:val="a0"/>
    <w:uiPriority w:val="99"/>
    <w:semiHidden/>
    <w:unhideWhenUsed/>
    <w:rsid w:val="00C54D92"/>
    <w:rPr>
      <w:sz w:val="21"/>
      <w:szCs w:val="21"/>
    </w:rPr>
  </w:style>
  <w:style w:type="paragraph" w:styleId="a7">
    <w:name w:val="annotation text"/>
    <w:basedOn w:val="a"/>
    <w:link w:val="Char1"/>
    <w:uiPriority w:val="99"/>
    <w:semiHidden/>
    <w:unhideWhenUsed/>
    <w:rsid w:val="00C54D92"/>
    <w:pPr>
      <w:jc w:val="left"/>
    </w:pPr>
  </w:style>
  <w:style w:type="character" w:customStyle="1" w:styleId="Char1">
    <w:name w:val="批注文字 Char"/>
    <w:basedOn w:val="a0"/>
    <w:link w:val="a7"/>
    <w:uiPriority w:val="99"/>
    <w:semiHidden/>
    <w:rsid w:val="00C54D92"/>
    <w:rPr>
      <w:rFonts w:ascii="Calibri" w:eastAsia="宋体" w:hAnsi="Calibri" w:cs="Times New Roman"/>
    </w:rPr>
  </w:style>
  <w:style w:type="paragraph" w:styleId="a8">
    <w:name w:val="annotation subject"/>
    <w:basedOn w:val="a7"/>
    <w:next w:val="a7"/>
    <w:link w:val="Char2"/>
    <w:uiPriority w:val="99"/>
    <w:semiHidden/>
    <w:unhideWhenUsed/>
    <w:rsid w:val="00C54D92"/>
    <w:rPr>
      <w:b/>
      <w:bCs/>
    </w:rPr>
  </w:style>
  <w:style w:type="character" w:customStyle="1" w:styleId="Char2">
    <w:name w:val="批注主题 Char"/>
    <w:basedOn w:val="Char1"/>
    <w:link w:val="a8"/>
    <w:uiPriority w:val="99"/>
    <w:semiHidden/>
    <w:rsid w:val="00C54D92"/>
    <w:rPr>
      <w:rFonts w:ascii="Calibri" w:eastAsia="宋体" w:hAnsi="Calibri" w:cs="Times New Roman"/>
      <w:b/>
      <w:bCs/>
    </w:rPr>
  </w:style>
  <w:style w:type="paragraph" w:styleId="a9">
    <w:name w:val="Balloon Text"/>
    <w:basedOn w:val="a"/>
    <w:link w:val="Char3"/>
    <w:uiPriority w:val="99"/>
    <w:semiHidden/>
    <w:unhideWhenUsed/>
    <w:rsid w:val="00C54D92"/>
    <w:rPr>
      <w:sz w:val="18"/>
      <w:szCs w:val="18"/>
    </w:rPr>
  </w:style>
  <w:style w:type="character" w:customStyle="1" w:styleId="Char3">
    <w:name w:val="批注框文本 Char"/>
    <w:basedOn w:val="a0"/>
    <w:link w:val="a9"/>
    <w:uiPriority w:val="99"/>
    <w:semiHidden/>
    <w:rsid w:val="00C54D92"/>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B8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5B8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F5B81"/>
    <w:rPr>
      <w:sz w:val="18"/>
      <w:szCs w:val="18"/>
    </w:rPr>
  </w:style>
  <w:style w:type="paragraph" w:styleId="a4">
    <w:name w:val="footer"/>
    <w:basedOn w:val="a"/>
    <w:link w:val="Char0"/>
    <w:uiPriority w:val="99"/>
    <w:unhideWhenUsed/>
    <w:qFormat/>
    <w:rsid w:val="00FF5B8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F5B81"/>
    <w:rPr>
      <w:sz w:val="18"/>
      <w:szCs w:val="18"/>
    </w:rPr>
  </w:style>
  <w:style w:type="paragraph" w:styleId="a5">
    <w:name w:val="List Paragraph"/>
    <w:basedOn w:val="a"/>
    <w:uiPriority w:val="34"/>
    <w:qFormat/>
    <w:rsid w:val="00FF5B81"/>
    <w:pPr>
      <w:ind w:firstLineChars="200" w:firstLine="420"/>
    </w:pPr>
    <w:rPr>
      <w:rFonts w:ascii="Times New Roman" w:hAnsi="Times New Roman"/>
      <w:szCs w:val="24"/>
    </w:rPr>
  </w:style>
  <w:style w:type="character" w:styleId="a6">
    <w:name w:val="annotation reference"/>
    <w:basedOn w:val="a0"/>
    <w:uiPriority w:val="99"/>
    <w:semiHidden/>
    <w:unhideWhenUsed/>
    <w:rsid w:val="00C54D92"/>
    <w:rPr>
      <w:sz w:val="21"/>
      <w:szCs w:val="21"/>
    </w:rPr>
  </w:style>
  <w:style w:type="paragraph" w:styleId="a7">
    <w:name w:val="annotation text"/>
    <w:basedOn w:val="a"/>
    <w:link w:val="Char1"/>
    <w:uiPriority w:val="99"/>
    <w:semiHidden/>
    <w:unhideWhenUsed/>
    <w:rsid w:val="00C54D92"/>
    <w:pPr>
      <w:jc w:val="left"/>
    </w:pPr>
  </w:style>
  <w:style w:type="character" w:customStyle="1" w:styleId="Char1">
    <w:name w:val="批注文字 Char"/>
    <w:basedOn w:val="a0"/>
    <w:link w:val="a7"/>
    <w:uiPriority w:val="99"/>
    <w:semiHidden/>
    <w:rsid w:val="00C54D92"/>
    <w:rPr>
      <w:rFonts w:ascii="Calibri" w:eastAsia="宋体" w:hAnsi="Calibri" w:cs="Times New Roman"/>
    </w:rPr>
  </w:style>
  <w:style w:type="paragraph" w:styleId="a8">
    <w:name w:val="annotation subject"/>
    <w:basedOn w:val="a7"/>
    <w:next w:val="a7"/>
    <w:link w:val="Char2"/>
    <w:uiPriority w:val="99"/>
    <w:semiHidden/>
    <w:unhideWhenUsed/>
    <w:rsid w:val="00C54D92"/>
    <w:rPr>
      <w:b/>
      <w:bCs/>
    </w:rPr>
  </w:style>
  <w:style w:type="character" w:customStyle="1" w:styleId="Char2">
    <w:name w:val="批注主题 Char"/>
    <w:basedOn w:val="Char1"/>
    <w:link w:val="a8"/>
    <w:uiPriority w:val="99"/>
    <w:semiHidden/>
    <w:rsid w:val="00C54D92"/>
    <w:rPr>
      <w:rFonts w:ascii="Calibri" w:eastAsia="宋体" w:hAnsi="Calibri" w:cs="Times New Roman"/>
      <w:b/>
      <w:bCs/>
    </w:rPr>
  </w:style>
  <w:style w:type="paragraph" w:styleId="a9">
    <w:name w:val="Balloon Text"/>
    <w:basedOn w:val="a"/>
    <w:link w:val="Char3"/>
    <w:uiPriority w:val="99"/>
    <w:semiHidden/>
    <w:unhideWhenUsed/>
    <w:rsid w:val="00C54D92"/>
    <w:rPr>
      <w:sz w:val="18"/>
      <w:szCs w:val="18"/>
    </w:rPr>
  </w:style>
  <w:style w:type="character" w:customStyle="1" w:styleId="Char3">
    <w:name w:val="批注框文本 Char"/>
    <w:basedOn w:val="a0"/>
    <w:link w:val="a9"/>
    <w:uiPriority w:val="99"/>
    <w:semiHidden/>
    <w:rsid w:val="00C54D92"/>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2208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669</Words>
  <Characters>3815</Characters>
  <Application>Microsoft Office Word</Application>
  <DocSecurity>0</DocSecurity>
  <Lines>31</Lines>
  <Paragraphs>8</Paragraphs>
  <ScaleCrop>false</ScaleCrop>
  <Company>Microsoft</Company>
  <LinksUpToDate>false</LinksUpToDate>
  <CharactersWithSpaces>4476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赵辰恺 11966</dc:creator>
  <cp:lastModifiedBy>赵辰恺 11966</cp:lastModifiedBy>
  <cp:revision>3</cp:revision>
  <dcterms:created xsi:type="dcterms:W3CDTF">2021-04-17T13:59:00Z</dcterms:created>
  <dcterms:modified xsi:type="dcterms:W3CDTF">2021-04-17T14:02:00Z</dcterms:modified>
</cp:coreProperties>
</file>