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C19727" w14:textId="77777777" w:rsidR="00A026D3" w:rsidRDefault="00622A03">
      <w:pPr>
        <w:adjustRightInd w:val="0"/>
        <w:snapToGrid w:val="0"/>
        <w:rPr>
          <w:rFonts w:ascii="仿宋_GB2312" w:eastAsia="仿宋_GB2312" w:hAnsi="宋体"/>
          <w:sz w:val="30"/>
          <w:szCs w:val="30"/>
        </w:rPr>
      </w:pPr>
      <w:r>
        <w:rPr>
          <w:rFonts w:asciiTheme="minorEastAsia" w:eastAsiaTheme="minorEastAsia" w:hAnsiTheme="minorEastAsia" w:hint="eastAsia"/>
          <w:sz w:val="24"/>
        </w:rPr>
        <w:t>证券代码：</w:t>
      </w:r>
      <w:r>
        <w:rPr>
          <w:rFonts w:eastAsiaTheme="minorEastAsia" w:hint="eastAsia"/>
          <w:sz w:val="24"/>
        </w:rPr>
        <w:t>6</w:t>
      </w:r>
      <w:r>
        <w:rPr>
          <w:rFonts w:eastAsiaTheme="minorEastAsia"/>
          <w:sz w:val="24"/>
        </w:rPr>
        <w:t>88165</w:t>
      </w:r>
      <w:r>
        <w:rPr>
          <w:rFonts w:asciiTheme="minorEastAsia" w:eastAsiaTheme="minorEastAsia" w:hAnsiTheme="minorEastAsia" w:hint="eastAsia"/>
          <w:sz w:val="24"/>
        </w:rPr>
        <w:t xml:space="preserve">  </w:t>
      </w:r>
      <w:r>
        <w:rPr>
          <w:rFonts w:asciiTheme="minorEastAsia" w:eastAsiaTheme="minorEastAsia" w:hAnsiTheme="minorEastAsia"/>
          <w:sz w:val="24"/>
        </w:rPr>
        <w:t xml:space="preserve">    </w:t>
      </w:r>
      <w:r>
        <w:rPr>
          <w:rFonts w:asciiTheme="minorEastAsia" w:eastAsiaTheme="minorEastAsia" w:hAnsiTheme="minorEastAsia" w:hint="eastAsia"/>
          <w:sz w:val="24"/>
        </w:rPr>
        <w:t xml:space="preserve"> </w:t>
      </w:r>
      <w:r>
        <w:rPr>
          <w:rFonts w:asciiTheme="minorEastAsia" w:eastAsiaTheme="minorEastAsia" w:hAnsiTheme="minorEastAsia"/>
          <w:sz w:val="24"/>
        </w:rPr>
        <w:t xml:space="preserve">     </w:t>
      </w:r>
      <w:r>
        <w:rPr>
          <w:rFonts w:asciiTheme="minorEastAsia" w:eastAsiaTheme="minorEastAsia" w:hAnsiTheme="minorEastAsia" w:hint="eastAsia"/>
          <w:sz w:val="24"/>
        </w:rPr>
        <w:t>证券简称：</w:t>
      </w:r>
      <w:proofErr w:type="gramStart"/>
      <w:r>
        <w:rPr>
          <w:rFonts w:asciiTheme="minorEastAsia" w:eastAsiaTheme="minorEastAsia" w:hAnsiTheme="minorEastAsia" w:hint="eastAsia"/>
          <w:sz w:val="24"/>
        </w:rPr>
        <w:t>埃夫特</w:t>
      </w:r>
      <w:proofErr w:type="gramEnd"/>
      <w:r>
        <w:rPr>
          <w:rFonts w:asciiTheme="minorEastAsia" w:eastAsiaTheme="minorEastAsia" w:hAnsiTheme="minorEastAsia" w:hint="eastAsia"/>
          <w:sz w:val="24"/>
        </w:rPr>
        <w:t xml:space="preserve">  </w:t>
      </w:r>
      <w:r>
        <w:rPr>
          <w:rFonts w:asciiTheme="minorEastAsia" w:eastAsiaTheme="minorEastAsia" w:hAnsiTheme="minorEastAsia"/>
          <w:sz w:val="24"/>
        </w:rPr>
        <w:t xml:space="preserve">     </w:t>
      </w:r>
      <w:r>
        <w:rPr>
          <w:rFonts w:asciiTheme="minorEastAsia" w:eastAsiaTheme="minorEastAsia" w:hAnsiTheme="minorEastAsia" w:hint="eastAsia"/>
          <w:sz w:val="24"/>
        </w:rPr>
        <w:t>公告编号：</w:t>
      </w:r>
      <w:r>
        <w:rPr>
          <w:rFonts w:eastAsiaTheme="minorEastAsia" w:hint="eastAsia"/>
          <w:sz w:val="24"/>
        </w:rPr>
        <w:t>2</w:t>
      </w:r>
      <w:r>
        <w:rPr>
          <w:rFonts w:eastAsiaTheme="minorEastAsia"/>
          <w:sz w:val="24"/>
        </w:rPr>
        <w:t>020</w:t>
      </w:r>
      <w:r>
        <w:rPr>
          <w:rFonts w:asciiTheme="minorEastAsia" w:eastAsiaTheme="minorEastAsia" w:hAnsiTheme="minorEastAsia" w:hint="eastAsia"/>
          <w:sz w:val="24"/>
        </w:rPr>
        <w:t>-</w:t>
      </w:r>
      <w:r>
        <w:rPr>
          <w:rFonts w:eastAsiaTheme="minorEastAsia"/>
          <w:sz w:val="24"/>
        </w:rPr>
        <w:t>008</w:t>
      </w:r>
    </w:p>
    <w:p w14:paraId="1CD0721C" w14:textId="77777777" w:rsidR="00A026D3" w:rsidRDefault="00A026D3">
      <w:pPr>
        <w:jc w:val="center"/>
        <w:rPr>
          <w:rFonts w:ascii="黑体" w:eastAsia="黑体" w:hAnsi="黑体"/>
          <w:b/>
          <w:bCs/>
          <w:color w:val="FF0000"/>
          <w:sz w:val="36"/>
          <w:szCs w:val="36"/>
        </w:rPr>
      </w:pPr>
    </w:p>
    <w:p w14:paraId="03B665D5" w14:textId="77777777" w:rsidR="00A026D3" w:rsidRDefault="00622A03">
      <w:pPr>
        <w:jc w:val="center"/>
        <w:rPr>
          <w:rFonts w:ascii="黑体" w:eastAsia="黑体" w:hAnsi="黑体"/>
          <w:b/>
          <w:bCs/>
          <w:color w:val="FF0000"/>
          <w:sz w:val="36"/>
          <w:szCs w:val="36"/>
        </w:rPr>
      </w:pPr>
      <w:r>
        <w:rPr>
          <w:rFonts w:ascii="黑体" w:eastAsia="黑体" w:hAnsi="黑体" w:hint="eastAsia"/>
          <w:b/>
          <w:bCs/>
          <w:color w:val="FF0000"/>
          <w:sz w:val="36"/>
          <w:szCs w:val="36"/>
        </w:rPr>
        <w:t>埃夫</w:t>
      </w:r>
      <w:proofErr w:type="gramStart"/>
      <w:r>
        <w:rPr>
          <w:rFonts w:ascii="黑体" w:eastAsia="黑体" w:hAnsi="黑体" w:hint="eastAsia"/>
          <w:b/>
          <w:bCs/>
          <w:color w:val="FF0000"/>
          <w:sz w:val="36"/>
          <w:szCs w:val="36"/>
        </w:rPr>
        <w:t>特</w:t>
      </w:r>
      <w:proofErr w:type="gramEnd"/>
      <w:r>
        <w:rPr>
          <w:rFonts w:ascii="黑体" w:eastAsia="黑体" w:hAnsi="黑体" w:hint="eastAsia"/>
          <w:b/>
          <w:bCs/>
          <w:color w:val="FF0000"/>
          <w:sz w:val="36"/>
          <w:szCs w:val="36"/>
        </w:rPr>
        <w:t>智能装备股份有限公司</w:t>
      </w:r>
    </w:p>
    <w:p w14:paraId="076D3EB3" w14:textId="77777777" w:rsidR="00A026D3" w:rsidRDefault="00622A03">
      <w:pPr>
        <w:spacing w:line="600" w:lineRule="exact"/>
        <w:jc w:val="center"/>
        <w:rPr>
          <w:rFonts w:ascii="仿宋_GB2312" w:eastAsia="仿宋_GB2312" w:hAnsi="宋体" w:cs="宋体"/>
          <w:b/>
          <w:bCs/>
          <w:color w:val="000000"/>
          <w:kern w:val="0"/>
          <w:sz w:val="30"/>
          <w:szCs w:val="30"/>
        </w:rPr>
      </w:pPr>
      <w:r>
        <w:rPr>
          <w:rFonts w:ascii="黑体" w:eastAsia="黑体" w:hAnsi="黑体" w:hint="eastAsia"/>
          <w:b/>
          <w:bCs/>
          <w:color w:val="FF0000"/>
          <w:sz w:val="36"/>
          <w:szCs w:val="36"/>
        </w:rPr>
        <w:t>关于使</w:t>
      </w:r>
      <w:r>
        <w:rPr>
          <w:rFonts w:ascii="黑体" w:eastAsia="黑体" w:hAnsi="黑体" w:cs="宋体" w:hint="eastAsia"/>
          <w:b/>
          <w:bCs/>
          <w:color w:val="FF0000"/>
          <w:kern w:val="0"/>
          <w:sz w:val="36"/>
          <w:szCs w:val="36"/>
        </w:rPr>
        <w:t>用募集资金置换预先投入的自筹资金的公告</w:t>
      </w:r>
    </w:p>
    <w:p w14:paraId="050B13DA" w14:textId="77777777" w:rsidR="00A026D3" w:rsidRDefault="00A026D3">
      <w:pPr>
        <w:adjustRightInd w:val="0"/>
        <w:snapToGrid w:val="0"/>
        <w:spacing w:line="600" w:lineRule="exact"/>
        <w:rPr>
          <w:rFonts w:ascii="仿宋_GB2312" w:eastAsia="仿宋_GB2312" w:hAnsi="宋体"/>
          <w:sz w:val="30"/>
          <w:szCs w:val="30"/>
        </w:rPr>
      </w:pPr>
    </w:p>
    <w:p w14:paraId="150535DD" w14:textId="77777777" w:rsidR="00A026D3" w:rsidRDefault="00622A03">
      <w:pPr>
        <w:pBdr>
          <w:top w:val="single" w:sz="4" w:space="1" w:color="auto"/>
          <w:left w:val="single" w:sz="4" w:space="4" w:color="auto"/>
          <w:bottom w:val="single" w:sz="4" w:space="1" w:color="auto"/>
          <w:right w:val="single" w:sz="4" w:space="4" w:color="auto"/>
        </w:pBdr>
        <w:adjustRightInd w:val="0"/>
        <w:snapToGrid w:val="0"/>
        <w:spacing w:line="60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color w:val="000000"/>
          <w:sz w:val="24"/>
        </w:rPr>
        <w:t>本公司董事会及全体董事保证本公告内容不存在任何虚假记载、误导性陈述或者重大遗漏，并对其内容的真实性、准确性和完整性依法承担法律责任。</w:t>
      </w:r>
    </w:p>
    <w:p w14:paraId="03F02473" w14:textId="77777777" w:rsidR="00A026D3" w:rsidRDefault="00A026D3">
      <w:pPr>
        <w:adjustRightInd w:val="0"/>
        <w:snapToGrid w:val="0"/>
        <w:spacing w:line="600" w:lineRule="exact"/>
        <w:ind w:firstLineChars="200" w:firstLine="600"/>
        <w:rPr>
          <w:rFonts w:ascii="仿宋_GB2312" w:eastAsia="仿宋_GB2312" w:hAnsi="宋体"/>
          <w:sz w:val="30"/>
          <w:szCs w:val="30"/>
        </w:rPr>
      </w:pPr>
    </w:p>
    <w:p w14:paraId="2EB2F5FE" w14:textId="77777777" w:rsidR="00A026D3" w:rsidRDefault="00622A03">
      <w:pPr>
        <w:tabs>
          <w:tab w:val="left" w:pos="0"/>
        </w:tabs>
        <w:autoSpaceDE w:val="0"/>
        <w:autoSpaceDN w:val="0"/>
        <w:adjustRightInd w:val="0"/>
        <w:snapToGrid w:val="0"/>
        <w:spacing w:line="600" w:lineRule="exact"/>
        <w:ind w:firstLineChars="200" w:firstLine="482"/>
        <w:rPr>
          <w:rFonts w:asciiTheme="minorEastAsia" w:eastAsiaTheme="minorEastAsia" w:hAnsiTheme="minorEastAsia" w:cs="宋体"/>
          <w:b/>
          <w:color w:val="000000"/>
          <w:kern w:val="0"/>
          <w:sz w:val="24"/>
        </w:rPr>
      </w:pPr>
      <w:r>
        <w:rPr>
          <w:rFonts w:asciiTheme="minorEastAsia" w:eastAsiaTheme="minorEastAsia" w:hAnsiTheme="minorEastAsia" w:cs="宋体" w:hint="eastAsia"/>
          <w:b/>
          <w:color w:val="000000"/>
          <w:kern w:val="0"/>
          <w:sz w:val="24"/>
        </w:rPr>
        <w:t>重要内容提示：</w:t>
      </w:r>
    </w:p>
    <w:p w14:paraId="2293DD2E" w14:textId="77777777" w:rsidR="00A026D3" w:rsidRDefault="00622A03">
      <w:pPr>
        <w:pStyle w:val="ae"/>
        <w:widowControl/>
        <w:numPr>
          <w:ilvl w:val="0"/>
          <w:numId w:val="1"/>
        </w:numPr>
        <w:spacing w:line="360" w:lineRule="auto"/>
        <w:ind w:left="0" w:firstLine="480"/>
        <w:rPr>
          <w:rFonts w:asciiTheme="minorEastAsia" w:eastAsiaTheme="minorEastAsia" w:hAnsiTheme="minorEastAsia" w:cs="宋体"/>
          <w:kern w:val="0"/>
          <w:sz w:val="24"/>
        </w:rPr>
      </w:pPr>
      <w:r>
        <w:rPr>
          <w:rFonts w:asciiTheme="minorEastAsia" w:eastAsiaTheme="minorEastAsia" w:hAnsiTheme="minorEastAsia" w:cs="宋体" w:hint="eastAsia"/>
          <w:color w:val="000000"/>
          <w:kern w:val="0"/>
          <w:sz w:val="24"/>
        </w:rPr>
        <w:t>埃夫</w:t>
      </w:r>
      <w:proofErr w:type="gramStart"/>
      <w:r>
        <w:rPr>
          <w:rFonts w:asciiTheme="minorEastAsia" w:eastAsiaTheme="minorEastAsia" w:hAnsiTheme="minorEastAsia" w:cs="宋体" w:hint="eastAsia"/>
          <w:color w:val="000000"/>
          <w:kern w:val="0"/>
          <w:sz w:val="24"/>
        </w:rPr>
        <w:t>特</w:t>
      </w:r>
      <w:proofErr w:type="gramEnd"/>
      <w:r>
        <w:rPr>
          <w:rFonts w:asciiTheme="minorEastAsia" w:eastAsiaTheme="minorEastAsia" w:hAnsiTheme="minorEastAsia" w:cs="宋体" w:hint="eastAsia"/>
          <w:color w:val="000000"/>
          <w:kern w:val="0"/>
          <w:sz w:val="24"/>
        </w:rPr>
        <w:t>智能装备股份有限公司（以下简称“公司”或“埃夫特”）拟使用募集资金</w:t>
      </w:r>
      <w:r>
        <w:rPr>
          <w:rFonts w:hint="eastAsia"/>
          <w:sz w:val="24"/>
        </w:rPr>
        <w:t>8</w:t>
      </w:r>
      <w:r>
        <w:rPr>
          <w:sz w:val="24"/>
        </w:rPr>
        <w:t>0,973</w:t>
      </w:r>
      <w:r>
        <w:rPr>
          <w:rFonts w:hint="eastAsia"/>
          <w:sz w:val="24"/>
        </w:rPr>
        <w:t>,</w:t>
      </w:r>
      <w:r>
        <w:rPr>
          <w:sz w:val="24"/>
        </w:rPr>
        <w:t>913.84</w:t>
      </w:r>
      <w:r>
        <w:rPr>
          <w:rFonts w:asciiTheme="minorEastAsia" w:eastAsiaTheme="minorEastAsia" w:hAnsiTheme="minorEastAsia" w:cs="宋体" w:hint="eastAsia"/>
          <w:color w:val="000000"/>
          <w:kern w:val="0"/>
          <w:sz w:val="24"/>
        </w:rPr>
        <w:t>元置换预先投入</w:t>
      </w:r>
      <w:proofErr w:type="gramStart"/>
      <w:r>
        <w:rPr>
          <w:rFonts w:asciiTheme="minorEastAsia" w:eastAsiaTheme="minorEastAsia" w:hAnsiTheme="minorEastAsia" w:cs="宋体" w:hint="eastAsia"/>
          <w:color w:val="000000"/>
          <w:kern w:val="0"/>
          <w:sz w:val="24"/>
        </w:rPr>
        <w:t>募投项目</w:t>
      </w:r>
      <w:proofErr w:type="gramEnd"/>
      <w:r>
        <w:rPr>
          <w:rFonts w:asciiTheme="minorEastAsia" w:eastAsiaTheme="minorEastAsia" w:hAnsiTheme="minorEastAsia" w:cs="宋体" w:hint="eastAsia"/>
          <w:color w:val="000000"/>
          <w:kern w:val="0"/>
          <w:sz w:val="24"/>
        </w:rPr>
        <w:t>的自筹资金。本次募集资金置换时间距离募集资金到账时间不超过</w:t>
      </w:r>
      <w:r>
        <w:rPr>
          <w:rFonts w:hint="eastAsia"/>
          <w:sz w:val="24"/>
        </w:rPr>
        <w:t>6</w:t>
      </w:r>
      <w:r>
        <w:rPr>
          <w:rFonts w:asciiTheme="minorEastAsia" w:eastAsiaTheme="minorEastAsia" w:hAnsiTheme="minorEastAsia" w:cs="宋体" w:hint="eastAsia"/>
          <w:color w:val="000000"/>
          <w:kern w:val="0"/>
          <w:sz w:val="24"/>
        </w:rPr>
        <w:t>个月。</w:t>
      </w:r>
    </w:p>
    <w:p w14:paraId="1D98E144" w14:textId="77777777" w:rsidR="00A026D3" w:rsidRDefault="00622A03">
      <w:pPr>
        <w:suppressAutoHyphens/>
        <w:autoSpaceDE w:val="0"/>
        <w:autoSpaceDN w:val="0"/>
        <w:adjustRightInd w:val="0"/>
        <w:spacing w:line="360" w:lineRule="auto"/>
        <w:ind w:firstLineChars="200" w:firstLine="482"/>
        <w:rPr>
          <w:b/>
          <w:kern w:val="0"/>
          <w:sz w:val="24"/>
        </w:rPr>
      </w:pPr>
      <w:r>
        <w:rPr>
          <w:b/>
          <w:kern w:val="0"/>
          <w:sz w:val="24"/>
        </w:rPr>
        <w:t>一、募集资金基本情况</w:t>
      </w:r>
    </w:p>
    <w:p w14:paraId="0D069FFC" w14:textId="4AE4FB59" w:rsidR="00A026D3" w:rsidRDefault="00622A03">
      <w:pPr>
        <w:pStyle w:val="a3"/>
        <w:spacing w:after="0" w:line="360" w:lineRule="auto"/>
        <w:ind w:leftChars="0" w:left="0" w:firstLineChars="200" w:firstLine="480"/>
        <w:rPr>
          <w:sz w:val="24"/>
        </w:rPr>
      </w:pPr>
      <w:r>
        <w:rPr>
          <w:sz w:val="24"/>
        </w:rPr>
        <w:t>经</w:t>
      </w:r>
      <w:r>
        <w:rPr>
          <w:rFonts w:hint="eastAsia"/>
          <w:sz w:val="24"/>
        </w:rPr>
        <w:t>中国证券监督管理委员会证监许可</w:t>
      </w:r>
      <w:r>
        <w:rPr>
          <w:rFonts w:hint="eastAsia"/>
          <w:sz w:val="24"/>
        </w:rPr>
        <w:t>[2020]1088</w:t>
      </w:r>
      <w:r>
        <w:rPr>
          <w:rFonts w:hint="eastAsia"/>
          <w:sz w:val="24"/>
        </w:rPr>
        <w:t>号文《关于同意埃夫特智能装备股份有限公司首次公开发行股票注册的批复</w:t>
      </w:r>
      <w:proofErr w:type="gramStart"/>
      <w:r>
        <w:rPr>
          <w:rFonts w:hint="eastAsia"/>
          <w:sz w:val="24"/>
        </w:rPr>
        <w:t>》</w:t>
      </w:r>
      <w:proofErr w:type="gramEnd"/>
      <w:r w:rsidR="00A04276">
        <w:rPr>
          <w:sz w:val="24"/>
        </w:rPr>
        <w:t>同意</w:t>
      </w:r>
      <w:r>
        <w:rPr>
          <w:rFonts w:hint="eastAsia"/>
          <w:sz w:val="24"/>
        </w:rPr>
        <w:t>，由主承销商国信证券股份有限公司采用向战略投资者定向配售、网下向符合条件的投资者询价配售、网上向持有上海市场非限售</w:t>
      </w:r>
      <w:r>
        <w:rPr>
          <w:rFonts w:hint="eastAsia"/>
          <w:sz w:val="24"/>
        </w:rPr>
        <w:t>A</w:t>
      </w:r>
      <w:r>
        <w:rPr>
          <w:rFonts w:hint="eastAsia"/>
          <w:sz w:val="24"/>
        </w:rPr>
        <w:t>股股份和非限售存托凭证市值的社会公众投资者定价发行相结合的方式，公开发行人民币普通股股票</w:t>
      </w:r>
      <w:r>
        <w:rPr>
          <w:rFonts w:hint="eastAsia"/>
          <w:sz w:val="24"/>
        </w:rPr>
        <w:t>130,446</w:t>
      </w:r>
      <w:r>
        <w:rPr>
          <w:sz w:val="24"/>
        </w:rPr>
        <w:t>,</w:t>
      </w:r>
      <w:r>
        <w:rPr>
          <w:rFonts w:hint="eastAsia"/>
          <w:sz w:val="24"/>
        </w:rPr>
        <w:t>838.0</w:t>
      </w:r>
      <w:r>
        <w:rPr>
          <w:sz w:val="24"/>
        </w:rPr>
        <w:t>0</w:t>
      </w:r>
      <w:r>
        <w:rPr>
          <w:rFonts w:hint="eastAsia"/>
          <w:sz w:val="24"/>
        </w:rPr>
        <w:t>股，每股发行价格为人民币</w:t>
      </w:r>
      <w:r>
        <w:rPr>
          <w:sz w:val="24"/>
        </w:rPr>
        <w:t>6.35</w:t>
      </w:r>
      <w:r>
        <w:rPr>
          <w:rFonts w:hint="eastAsia"/>
          <w:sz w:val="24"/>
        </w:rPr>
        <w:t>元。截至</w:t>
      </w:r>
      <w:r>
        <w:rPr>
          <w:rFonts w:hint="eastAsia"/>
          <w:sz w:val="24"/>
        </w:rPr>
        <w:t>2</w:t>
      </w:r>
      <w:r>
        <w:rPr>
          <w:sz w:val="24"/>
        </w:rPr>
        <w:t>020</w:t>
      </w:r>
      <w:r>
        <w:rPr>
          <w:rFonts w:hint="eastAsia"/>
          <w:sz w:val="24"/>
        </w:rPr>
        <w:t>年</w:t>
      </w:r>
      <w:r>
        <w:rPr>
          <w:rFonts w:hint="eastAsia"/>
          <w:sz w:val="24"/>
        </w:rPr>
        <w:t>7</w:t>
      </w:r>
      <w:r>
        <w:rPr>
          <w:rFonts w:hint="eastAsia"/>
          <w:sz w:val="24"/>
        </w:rPr>
        <w:t>月</w:t>
      </w:r>
      <w:r>
        <w:rPr>
          <w:rFonts w:hint="eastAsia"/>
          <w:sz w:val="24"/>
        </w:rPr>
        <w:t>9</w:t>
      </w:r>
      <w:r>
        <w:rPr>
          <w:rFonts w:hint="eastAsia"/>
          <w:sz w:val="24"/>
        </w:rPr>
        <w:t>日止</w:t>
      </w:r>
      <w:r>
        <w:rPr>
          <w:sz w:val="24"/>
        </w:rPr>
        <w:t>，</w:t>
      </w:r>
      <w:r>
        <w:rPr>
          <w:rFonts w:hint="eastAsia"/>
          <w:sz w:val="24"/>
        </w:rPr>
        <w:t>本公司实际已向社会公众公开发行人民币普通股股票</w:t>
      </w:r>
      <w:r>
        <w:rPr>
          <w:sz w:val="24"/>
        </w:rPr>
        <w:t>130,446,838.00</w:t>
      </w:r>
      <w:r>
        <w:rPr>
          <w:rFonts w:hint="eastAsia"/>
          <w:sz w:val="24"/>
        </w:rPr>
        <w:t>股，</w:t>
      </w:r>
      <w:r>
        <w:rPr>
          <w:sz w:val="24"/>
        </w:rPr>
        <w:t>募集资金总额为人民币</w:t>
      </w:r>
      <w:r>
        <w:rPr>
          <w:sz w:val="24"/>
        </w:rPr>
        <w:t>828</w:t>
      </w:r>
      <w:r>
        <w:rPr>
          <w:rFonts w:hint="eastAsia"/>
          <w:sz w:val="24"/>
        </w:rPr>
        <w:t>,337,</w:t>
      </w:r>
      <w:r>
        <w:rPr>
          <w:sz w:val="24"/>
        </w:rPr>
        <w:t>421.30</w:t>
      </w:r>
      <w:r>
        <w:rPr>
          <w:sz w:val="24"/>
        </w:rPr>
        <w:t>元，扣除各项发行费用合计人民币</w:t>
      </w:r>
      <w:r>
        <w:rPr>
          <w:sz w:val="24"/>
        </w:rPr>
        <w:t>102,442,544.45</w:t>
      </w:r>
      <w:r>
        <w:rPr>
          <w:sz w:val="24"/>
        </w:rPr>
        <w:t>元后，实际募集资金净额为人民币</w:t>
      </w:r>
      <w:r>
        <w:rPr>
          <w:sz w:val="24"/>
        </w:rPr>
        <w:t>725,894,876.85</w:t>
      </w:r>
      <w:r>
        <w:rPr>
          <w:sz w:val="24"/>
        </w:rPr>
        <w:t>元。</w:t>
      </w:r>
      <w:r>
        <w:rPr>
          <w:kern w:val="0"/>
          <w:sz w:val="24"/>
        </w:rPr>
        <w:t>上述资金到位情况业经</w:t>
      </w:r>
      <w:r>
        <w:rPr>
          <w:sz w:val="24"/>
        </w:rPr>
        <w:t>容诚会计师事务所（特殊普通合伙）</w:t>
      </w:r>
      <w:r>
        <w:rPr>
          <w:rFonts w:hint="eastAsia"/>
          <w:sz w:val="24"/>
        </w:rPr>
        <w:t>容诚验字</w:t>
      </w:r>
      <w:r>
        <w:rPr>
          <w:rFonts w:hint="eastAsia"/>
          <w:sz w:val="24"/>
        </w:rPr>
        <w:t>[2020]241Z0003</w:t>
      </w:r>
      <w:r>
        <w:rPr>
          <w:rFonts w:hint="eastAsia"/>
          <w:sz w:val="24"/>
        </w:rPr>
        <w:t>号</w:t>
      </w:r>
      <w:r>
        <w:rPr>
          <w:kern w:val="0"/>
          <w:sz w:val="24"/>
        </w:rPr>
        <w:t>《验资报告》验证。本公司对募集资金采取了专户存储制度。</w:t>
      </w:r>
    </w:p>
    <w:p w14:paraId="52343574" w14:textId="77777777" w:rsidR="00A026D3" w:rsidRDefault="00622A03">
      <w:pPr>
        <w:suppressAutoHyphens/>
        <w:autoSpaceDE w:val="0"/>
        <w:autoSpaceDN w:val="0"/>
        <w:adjustRightInd w:val="0"/>
        <w:spacing w:line="360" w:lineRule="auto"/>
        <w:ind w:firstLineChars="200" w:firstLine="482"/>
        <w:rPr>
          <w:b/>
          <w:kern w:val="0"/>
          <w:sz w:val="24"/>
        </w:rPr>
      </w:pPr>
      <w:r>
        <w:rPr>
          <w:b/>
          <w:kern w:val="0"/>
          <w:sz w:val="24"/>
        </w:rPr>
        <w:t>二、</w:t>
      </w:r>
      <w:r>
        <w:rPr>
          <w:rFonts w:hint="eastAsia"/>
          <w:b/>
          <w:kern w:val="0"/>
          <w:sz w:val="24"/>
        </w:rPr>
        <w:t>募集资金投资项目情况</w:t>
      </w:r>
    </w:p>
    <w:p w14:paraId="37F371BE" w14:textId="77777777" w:rsidR="00A026D3" w:rsidRDefault="00622A03">
      <w:pPr>
        <w:suppressAutoHyphens/>
        <w:autoSpaceDE w:val="0"/>
        <w:autoSpaceDN w:val="0"/>
        <w:adjustRightInd w:val="0"/>
        <w:spacing w:line="360" w:lineRule="auto"/>
        <w:ind w:firstLineChars="200" w:firstLine="480"/>
        <w:rPr>
          <w:kern w:val="0"/>
          <w:sz w:val="24"/>
        </w:rPr>
      </w:pPr>
      <w:r>
        <w:rPr>
          <w:rFonts w:hint="eastAsia"/>
          <w:kern w:val="0"/>
          <w:sz w:val="24"/>
        </w:rPr>
        <w:t>根据本</w:t>
      </w:r>
      <w:r>
        <w:rPr>
          <w:kern w:val="0"/>
          <w:sz w:val="24"/>
        </w:rPr>
        <w:t>公司</w:t>
      </w:r>
      <w:r>
        <w:rPr>
          <w:rFonts w:hint="eastAsia"/>
          <w:kern w:val="0"/>
          <w:sz w:val="24"/>
        </w:rPr>
        <w:t>《首次公开发行股票并在科创板板上市招股说明书》及</w:t>
      </w:r>
      <w:r>
        <w:rPr>
          <w:rFonts w:hint="eastAsia"/>
          <w:sz w:val="24"/>
          <w:szCs w:val="32"/>
        </w:rPr>
        <w:t>2020</w:t>
      </w:r>
      <w:r>
        <w:rPr>
          <w:rFonts w:hint="eastAsia"/>
          <w:sz w:val="24"/>
          <w:szCs w:val="32"/>
        </w:rPr>
        <w:t>年</w:t>
      </w:r>
      <w:r>
        <w:rPr>
          <w:rFonts w:hint="eastAsia"/>
          <w:sz w:val="24"/>
          <w:szCs w:val="32"/>
        </w:rPr>
        <w:t>8</w:t>
      </w:r>
      <w:r>
        <w:rPr>
          <w:rFonts w:hint="eastAsia"/>
          <w:sz w:val="24"/>
          <w:szCs w:val="32"/>
        </w:rPr>
        <w:t>月</w:t>
      </w:r>
      <w:r>
        <w:rPr>
          <w:rFonts w:hint="eastAsia"/>
          <w:sz w:val="24"/>
          <w:szCs w:val="32"/>
        </w:rPr>
        <w:t>17</w:t>
      </w:r>
      <w:r>
        <w:rPr>
          <w:rFonts w:hint="eastAsia"/>
          <w:sz w:val="24"/>
          <w:szCs w:val="32"/>
        </w:rPr>
        <w:t>日第一次临时股东大会审议通过的《关于募投项目金额调整的议案》</w:t>
      </w:r>
      <w:r>
        <w:rPr>
          <w:rFonts w:hint="eastAsia"/>
          <w:kern w:val="0"/>
          <w:sz w:val="24"/>
        </w:rPr>
        <w:t>披露的</w:t>
      </w:r>
      <w:r>
        <w:rPr>
          <w:rFonts w:hint="eastAsia"/>
          <w:kern w:val="0"/>
          <w:sz w:val="24"/>
        </w:rPr>
        <w:lastRenderedPageBreak/>
        <w:t>首次公开发行股票募集资金投资项目及募集资金使用计划</w:t>
      </w:r>
      <w:r>
        <w:rPr>
          <w:kern w:val="0"/>
          <w:sz w:val="24"/>
        </w:rPr>
        <w:t>如下：</w:t>
      </w:r>
      <w:r>
        <w:rPr>
          <w:kern w:val="0"/>
          <w:sz w:val="24"/>
        </w:rPr>
        <w:t xml:space="preserve"> </w:t>
      </w:r>
    </w:p>
    <w:p w14:paraId="115F4E42" w14:textId="77777777" w:rsidR="00A026D3" w:rsidRDefault="00622A03">
      <w:pPr>
        <w:pStyle w:val="Default"/>
        <w:spacing w:line="360" w:lineRule="auto"/>
        <w:ind w:firstLineChars="2550" w:firstLine="5355"/>
        <w:jc w:val="right"/>
        <w:rPr>
          <w:rFonts w:ascii="Times New Roman" w:eastAsia="宋体" w:cs="Times New Roman"/>
          <w:color w:val="auto"/>
          <w:sz w:val="21"/>
          <w:szCs w:val="21"/>
        </w:rPr>
      </w:pPr>
      <w:r>
        <w:rPr>
          <w:rFonts w:ascii="Times New Roman" w:eastAsia="宋体" w:cs="Times New Roman"/>
          <w:color w:val="auto"/>
          <w:sz w:val="21"/>
          <w:szCs w:val="21"/>
        </w:rPr>
        <w:t>金额：人民币万元</w:t>
      </w:r>
    </w:p>
    <w:tbl>
      <w:tblPr>
        <w:tblW w:w="4488" w:type="pct"/>
        <w:jc w:val="center"/>
        <w:tblBorders>
          <w:top w:val="single" w:sz="8" w:space="0" w:color="auto"/>
          <w:bottom w:val="single" w:sz="8" w:space="0" w:color="auto"/>
          <w:insideH w:val="single" w:sz="2" w:space="0" w:color="auto"/>
          <w:insideV w:val="single" w:sz="2" w:space="0" w:color="auto"/>
        </w:tblBorders>
        <w:tblLayout w:type="fixed"/>
        <w:tblCellMar>
          <w:left w:w="28" w:type="dxa"/>
          <w:right w:w="28" w:type="dxa"/>
        </w:tblCellMar>
        <w:tblLook w:val="04A0" w:firstRow="1" w:lastRow="0" w:firstColumn="1" w:lastColumn="0" w:noHBand="0" w:noVBand="1"/>
      </w:tblPr>
      <w:tblGrid>
        <w:gridCol w:w="390"/>
        <w:gridCol w:w="3253"/>
        <w:gridCol w:w="1355"/>
        <w:gridCol w:w="1349"/>
        <w:gridCol w:w="1108"/>
      </w:tblGrid>
      <w:tr w:rsidR="00A026D3" w14:paraId="3811FA6C" w14:textId="77777777">
        <w:trPr>
          <w:trHeight w:val="397"/>
          <w:tblHeader/>
          <w:jc w:val="center"/>
        </w:trPr>
        <w:tc>
          <w:tcPr>
            <w:tcW w:w="261" w:type="pct"/>
            <w:vAlign w:val="center"/>
          </w:tcPr>
          <w:p w14:paraId="1049F15A" w14:textId="77777777" w:rsidR="00A026D3" w:rsidRDefault="00622A03">
            <w:pPr>
              <w:adjustRightInd w:val="0"/>
              <w:snapToGrid w:val="0"/>
              <w:jc w:val="center"/>
              <w:rPr>
                <w:rFonts w:asciiTheme="minorEastAsia" w:eastAsiaTheme="minorEastAsia" w:hAnsiTheme="minorEastAsia"/>
                <w:kern w:val="0"/>
                <w:szCs w:val="21"/>
              </w:rPr>
            </w:pPr>
            <w:r>
              <w:rPr>
                <w:rFonts w:asciiTheme="minorEastAsia" w:eastAsiaTheme="minorEastAsia" w:hAnsiTheme="minorEastAsia"/>
                <w:kern w:val="0"/>
                <w:szCs w:val="21"/>
              </w:rPr>
              <w:t>序号</w:t>
            </w:r>
          </w:p>
        </w:tc>
        <w:tc>
          <w:tcPr>
            <w:tcW w:w="2179" w:type="pct"/>
            <w:vAlign w:val="center"/>
          </w:tcPr>
          <w:p w14:paraId="7FBCC615" w14:textId="77777777" w:rsidR="00A026D3" w:rsidRDefault="00622A03">
            <w:pPr>
              <w:adjustRightInd w:val="0"/>
              <w:snapToGrid w:val="0"/>
              <w:jc w:val="center"/>
              <w:rPr>
                <w:rFonts w:asciiTheme="minorEastAsia" w:eastAsiaTheme="minorEastAsia" w:hAnsiTheme="minorEastAsia"/>
                <w:kern w:val="0"/>
                <w:szCs w:val="21"/>
              </w:rPr>
            </w:pPr>
            <w:r>
              <w:rPr>
                <w:rFonts w:asciiTheme="minorEastAsia" w:eastAsiaTheme="minorEastAsia" w:hAnsiTheme="minorEastAsia"/>
                <w:kern w:val="0"/>
                <w:szCs w:val="21"/>
              </w:rPr>
              <w:t>募集资金投资项目</w:t>
            </w:r>
          </w:p>
        </w:tc>
        <w:tc>
          <w:tcPr>
            <w:tcW w:w="909" w:type="pct"/>
            <w:vAlign w:val="center"/>
          </w:tcPr>
          <w:p w14:paraId="08082345" w14:textId="77777777" w:rsidR="00A026D3" w:rsidRDefault="00622A03">
            <w:pPr>
              <w:adjustRightInd w:val="0"/>
              <w:snapToGrid w:val="0"/>
              <w:jc w:val="center"/>
              <w:rPr>
                <w:rFonts w:asciiTheme="minorEastAsia" w:eastAsiaTheme="minorEastAsia" w:hAnsiTheme="minorEastAsia"/>
                <w:kern w:val="0"/>
                <w:szCs w:val="21"/>
              </w:rPr>
            </w:pPr>
            <w:r>
              <w:rPr>
                <w:rFonts w:asciiTheme="minorEastAsia" w:eastAsiaTheme="minorEastAsia" w:hAnsiTheme="minorEastAsia" w:hint="eastAsia"/>
                <w:szCs w:val="21"/>
              </w:rPr>
              <w:t>项目</w:t>
            </w:r>
            <w:r>
              <w:rPr>
                <w:rFonts w:asciiTheme="minorEastAsia" w:eastAsiaTheme="minorEastAsia" w:hAnsiTheme="minorEastAsia"/>
                <w:szCs w:val="21"/>
              </w:rPr>
              <w:t>投资总</w:t>
            </w:r>
            <w:r>
              <w:rPr>
                <w:rFonts w:asciiTheme="minorEastAsia" w:eastAsiaTheme="minorEastAsia" w:hAnsiTheme="minorEastAsia" w:hint="eastAsia"/>
                <w:szCs w:val="21"/>
              </w:rPr>
              <w:t>金</w:t>
            </w:r>
            <w:r>
              <w:rPr>
                <w:rFonts w:asciiTheme="minorEastAsia" w:eastAsiaTheme="minorEastAsia" w:hAnsiTheme="minorEastAsia"/>
                <w:szCs w:val="21"/>
              </w:rPr>
              <w:t>额</w:t>
            </w:r>
          </w:p>
        </w:tc>
        <w:tc>
          <w:tcPr>
            <w:tcW w:w="905" w:type="pct"/>
            <w:vAlign w:val="center"/>
          </w:tcPr>
          <w:p w14:paraId="3B3DC97C" w14:textId="77777777" w:rsidR="00A026D3" w:rsidRDefault="00622A03">
            <w:pPr>
              <w:adjustRightInd w:val="0"/>
              <w:snapToGrid w:val="0"/>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原</w:t>
            </w:r>
            <w:r>
              <w:rPr>
                <w:rFonts w:asciiTheme="minorEastAsia" w:eastAsiaTheme="minorEastAsia" w:hAnsiTheme="minorEastAsia"/>
                <w:kern w:val="0"/>
                <w:szCs w:val="21"/>
              </w:rPr>
              <w:t>拟投入募集资金</w:t>
            </w:r>
            <w:r>
              <w:rPr>
                <w:rFonts w:asciiTheme="minorEastAsia" w:eastAsiaTheme="minorEastAsia" w:hAnsiTheme="minorEastAsia" w:hint="eastAsia"/>
                <w:kern w:val="0"/>
                <w:szCs w:val="21"/>
              </w:rPr>
              <w:t>额</w:t>
            </w:r>
          </w:p>
        </w:tc>
        <w:tc>
          <w:tcPr>
            <w:tcW w:w="743" w:type="pct"/>
          </w:tcPr>
          <w:p w14:paraId="4C677575" w14:textId="77777777" w:rsidR="00A026D3" w:rsidRDefault="00622A03">
            <w:pPr>
              <w:pStyle w:val="10"/>
              <w:autoSpaceDE/>
              <w:autoSpaceDN/>
              <w:rPr>
                <w:rFonts w:asciiTheme="minorEastAsia" w:eastAsiaTheme="minorEastAsia" w:hAnsiTheme="minorEastAsia"/>
                <w:color w:val="auto"/>
                <w:kern w:val="0"/>
                <w:szCs w:val="21"/>
              </w:rPr>
            </w:pPr>
            <w:r>
              <w:rPr>
                <w:rFonts w:asciiTheme="minorEastAsia" w:eastAsiaTheme="minorEastAsia" w:hAnsiTheme="minorEastAsia" w:hint="eastAsia"/>
                <w:szCs w:val="21"/>
              </w:rPr>
              <w:t>调整后使用募集资金投资金额</w:t>
            </w:r>
          </w:p>
        </w:tc>
      </w:tr>
      <w:tr w:rsidR="00A026D3" w14:paraId="7FF8EB69" w14:textId="77777777">
        <w:trPr>
          <w:trHeight w:val="397"/>
          <w:jc w:val="center"/>
        </w:trPr>
        <w:tc>
          <w:tcPr>
            <w:tcW w:w="261" w:type="pct"/>
            <w:vAlign w:val="center"/>
          </w:tcPr>
          <w:p w14:paraId="24C0D0CF" w14:textId="77777777" w:rsidR="00A026D3" w:rsidRDefault="00622A03">
            <w:pPr>
              <w:adjustRightInd w:val="0"/>
              <w:snapToGrid w:val="0"/>
              <w:jc w:val="center"/>
              <w:rPr>
                <w:rFonts w:asciiTheme="minorEastAsia" w:eastAsiaTheme="minorEastAsia" w:hAnsiTheme="minorEastAsia"/>
                <w:caps/>
                <w:szCs w:val="21"/>
              </w:rPr>
            </w:pPr>
            <w:r>
              <w:rPr>
                <w:rFonts w:eastAsiaTheme="minorEastAsia"/>
                <w:caps/>
                <w:sz w:val="24"/>
                <w:szCs w:val="21"/>
              </w:rPr>
              <w:t>1</w:t>
            </w:r>
          </w:p>
        </w:tc>
        <w:tc>
          <w:tcPr>
            <w:tcW w:w="2179" w:type="pct"/>
            <w:vAlign w:val="center"/>
          </w:tcPr>
          <w:p w14:paraId="14176B4B" w14:textId="77777777" w:rsidR="00A026D3" w:rsidRDefault="00622A03">
            <w:pPr>
              <w:adjustRightInd w:val="0"/>
              <w:snapToGrid w:val="0"/>
              <w:rPr>
                <w:rFonts w:asciiTheme="minorEastAsia" w:eastAsiaTheme="minorEastAsia" w:hAnsiTheme="minorEastAsia"/>
                <w:kern w:val="0"/>
                <w:szCs w:val="21"/>
              </w:rPr>
            </w:pPr>
            <w:r>
              <w:rPr>
                <w:rFonts w:asciiTheme="minorEastAsia" w:eastAsiaTheme="minorEastAsia" w:hAnsiTheme="minorEastAsia" w:hint="eastAsia"/>
                <w:kern w:val="0"/>
                <w:szCs w:val="21"/>
              </w:rPr>
              <w:t>下一代智能高性能工业机器人研发及产业化项目</w:t>
            </w:r>
          </w:p>
        </w:tc>
        <w:tc>
          <w:tcPr>
            <w:tcW w:w="909" w:type="pct"/>
            <w:vAlign w:val="center"/>
          </w:tcPr>
          <w:p w14:paraId="617BEAC5" w14:textId="77777777" w:rsidR="00A026D3" w:rsidRDefault="00622A03">
            <w:pPr>
              <w:adjustRightInd w:val="0"/>
              <w:snapToGrid w:val="0"/>
              <w:ind w:leftChars="-85" w:left="-178" w:rightChars="58" w:right="122" w:firstLineChars="85" w:firstLine="204"/>
              <w:jc w:val="right"/>
              <w:rPr>
                <w:rFonts w:eastAsiaTheme="minorEastAsia"/>
                <w:caps/>
                <w:szCs w:val="21"/>
              </w:rPr>
            </w:pPr>
            <w:r>
              <w:rPr>
                <w:rFonts w:eastAsiaTheme="minorEastAsia"/>
                <w:sz w:val="24"/>
                <w:szCs w:val="21"/>
              </w:rPr>
              <w:t>43</w:t>
            </w:r>
            <w:r>
              <w:rPr>
                <w:rFonts w:eastAsiaTheme="minorEastAsia"/>
                <w:szCs w:val="21"/>
              </w:rPr>
              <w:t>,</w:t>
            </w:r>
            <w:r>
              <w:rPr>
                <w:rFonts w:eastAsiaTheme="minorEastAsia"/>
                <w:sz w:val="24"/>
                <w:szCs w:val="21"/>
              </w:rPr>
              <w:t>692</w:t>
            </w:r>
            <w:r>
              <w:rPr>
                <w:rFonts w:eastAsiaTheme="minorEastAsia"/>
                <w:szCs w:val="21"/>
              </w:rPr>
              <w:t>.</w:t>
            </w:r>
            <w:r>
              <w:rPr>
                <w:rFonts w:eastAsiaTheme="minorEastAsia"/>
                <w:sz w:val="24"/>
                <w:szCs w:val="21"/>
              </w:rPr>
              <w:t>50</w:t>
            </w:r>
          </w:p>
        </w:tc>
        <w:tc>
          <w:tcPr>
            <w:tcW w:w="905" w:type="pct"/>
            <w:vAlign w:val="center"/>
          </w:tcPr>
          <w:p w14:paraId="69EA6F31" w14:textId="77777777" w:rsidR="00A026D3" w:rsidRDefault="00622A03">
            <w:pPr>
              <w:adjustRightInd w:val="0"/>
              <w:snapToGrid w:val="0"/>
              <w:ind w:leftChars="-85" w:left="-178" w:rightChars="58" w:right="122" w:firstLineChars="85" w:firstLine="204"/>
              <w:jc w:val="right"/>
              <w:rPr>
                <w:rFonts w:eastAsiaTheme="minorEastAsia"/>
                <w:caps/>
                <w:szCs w:val="21"/>
              </w:rPr>
            </w:pPr>
            <w:r>
              <w:rPr>
                <w:rFonts w:eastAsiaTheme="minorEastAsia"/>
                <w:caps/>
                <w:sz w:val="24"/>
                <w:szCs w:val="21"/>
              </w:rPr>
              <w:t>43</w:t>
            </w:r>
            <w:r>
              <w:rPr>
                <w:rFonts w:eastAsiaTheme="minorEastAsia"/>
                <w:caps/>
                <w:szCs w:val="21"/>
              </w:rPr>
              <w:t>,</w:t>
            </w:r>
            <w:r>
              <w:rPr>
                <w:rFonts w:eastAsiaTheme="minorEastAsia"/>
                <w:caps/>
                <w:sz w:val="24"/>
                <w:szCs w:val="21"/>
              </w:rPr>
              <w:t>692</w:t>
            </w:r>
            <w:r>
              <w:rPr>
                <w:rFonts w:eastAsiaTheme="minorEastAsia"/>
                <w:caps/>
                <w:szCs w:val="21"/>
              </w:rPr>
              <w:t>.</w:t>
            </w:r>
            <w:r>
              <w:rPr>
                <w:rFonts w:eastAsiaTheme="minorEastAsia"/>
                <w:caps/>
                <w:sz w:val="24"/>
                <w:szCs w:val="21"/>
              </w:rPr>
              <w:t>50</w:t>
            </w:r>
          </w:p>
        </w:tc>
        <w:tc>
          <w:tcPr>
            <w:tcW w:w="743" w:type="pct"/>
            <w:vAlign w:val="center"/>
          </w:tcPr>
          <w:p w14:paraId="61B88CA8" w14:textId="77777777" w:rsidR="00A026D3" w:rsidRDefault="00622A03">
            <w:pPr>
              <w:pStyle w:val="10"/>
              <w:rPr>
                <w:rFonts w:eastAsiaTheme="minorEastAsia"/>
                <w:caps/>
                <w:color w:val="auto"/>
                <w:szCs w:val="21"/>
              </w:rPr>
            </w:pPr>
            <w:r>
              <w:rPr>
                <w:rFonts w:eastAsiaTheme="minorEastAsia"/>
                <w:sz w:val="24"/>
                <w:szCs w:val="21"/>
              </w:rPr>
              <w:t>34</w:t>
            </w:r>
            <w:r>
              <w:rPr>
                <w:rFonts w:eastAsiaTheme="minorEastAsia"/>
                <w:szCs w:val="21"/>
              </w:rPr>
              <w:t>,</w:t>
            </w:r>
            <w:r>
              <w:rPr>
                <w:rFonts w:eastAsiaTheme="minorEastAsia"/>
                <w:sz w:val="24"/>
                <w:szCs w:val="21"/>
              </w:rPr>
              <w:t>589</w:t>
            </w:r>
            <w:r>
              <w:rPr>
                <w:rFonts w:eastAsiaTheme="minorEastAsia"/>
                <w:szCs w:val="21"/>
              </w:rPr>
              <w:t>.</w:t>
            </w:r>
            <w:r>
              <w:rPr>
                <w:rFonts w:eastAsiaTheme="minorEastAsia"/>
                <w:sz w:val="24"/>
                <w:szCs w:val="21"/>
              </w:rPr>
              <w:t>49</w:t>
            </w:r>
            <w:r>
              <w:rPr>
                <w:rFonts w:eastAsiaTheme="minorEastAsia"/>
                <w:szCs w:val="21"/>
              </w:rPr>
              <w:t xml:space="preserve"> </w:t>
            </w:r>
          </w:p>
        </w:tc>
      </w:tr>
      <w:tr w:rsidR="00A026D3" w14:paraId="448EF1A2" w14:textId="77777777">
        <w:trPr>
          <w:trHeight w:val="397"/>
          <w:jc w:val="center"/>
        </w:trPr>
        <w:tc>
          <w:tcPr>
            <w:tcW w:w="261" w:type="pct"/>
            <w:vAlign w:val="center"/>
          </w:tcPr>
          <w:p w14:paraId="0B6C07F2" w14:textId="77777777" w:rsidR="00A026D3" w:rsidRDefault="00622A03">
            <w:pPr>
              <w:adjustRightInd w:val="0"/>
              <w:snapToGrid w:val="0"/>
              <w:jc w:val="center"/>
              <w:rPr>
                <w:rFonts w:asciiTheme="minorEastAsia" w:eastAsiaTheme="minorEastAsia" w:hAnsiTheme="minorEastAsia"/>
                <w:caps/>
                <w:szCs w:val="21"/>
              </w:rPr>
            </w:pPr>
            <w:r>
              <w:rPr>
                <w:rFonts w:eastAsiaTheme="minorEastAsia"/>
                <w:caps/>
                <w:sz w:val="24"/>
                <w:szCs w:val="21"/>
              </w:rPr>
              <w:t>2</w:t>
            </w:r>
          </w:p>
        </w:tc>
        <w:tc>
          <w:tcPr>
            <w:tcW w:w="2179" w:type="pct"/>
            <w:vAlign w:val="center"/>
          </w:tcPr>
          <w:p w14:paraId="4A797880" w14:textId="77777777" w:rsidR="00A026D3" w:rsidRDefault="00622A03">
            <w:pPr>
              <w:adjustRightInd w:val="0"/>
              <w:snapToGrid w:val="0"/>
              <w:rPr>
                <w:rFonts w:asciiTheme="minorEastAsia" w:eastAsiaTheme="minorEastAsia" w:hAnsiTheme="minorEastAsia"/>
                <w:kern w:val="0"/>
                <w:szCs w:val="21"/>
              </w:rPr>
            </w:pPr>
            <w:r>
              <w:rPr>
                <w:rFonts w:asciiTheme="minorEastAsia" w:eastAsiaTheme="minorEastAsia" w:hAnsiTheme="minorEastAsia" w:hint="eastAsia"/>
                <w:kern w:val="0"/>
                <w:szCs w:val="21"/>
              </w:rPr>
              <w:t>机器人核心部件性能提升与产能建设项目</w:t>
            </w:r>
          </w:p>
        </w:tc>
        <w:tc>
          <w:tcPr>
            <w:tcW w:w="909" w:type="pct"/>
            <w:vAlign w:val="center"/>
          </w:tcPr>
          <w:p w14:paraId="31109912" w14:textId="77777777" w:rsidR="00A026D3" w:rsidRDefault="00622A03">
            <w:pPr>
              <w:adjustRightInd w:val="0"/>
              <w:snapToGrid w:val="0"/>
              <w:ind w:leftChars="-85" w:left="-178" w:rightChars="58" w:right="122" w:firstLineChars="85" w:firstLine="204"/>
              <w:jc w:val="right"/>
              <w:rPr>
                <w:rFonts w:eastAsiaTheme="minorEastAsia"/>
                <w:caps/>
                <w:szCs w:val="21"/>
              </w:rPr>
            </w:pPr>
            <w:r>
              <w:rPr>
                <w:rFonts w:eastAsiaTheme="minorEastAsia"/>
                <w:sz w:val="24"/>
                <w:szCs w:val="21"/>
              </w:rPr>
              <w:t>33</w:t>
            </w:r>
            <w:r>
              <w:rPr>
                <w:rFonts w:eastAsiaTheme="minorEastAsia"/>
                <w:szCs w:val="21"/>
              </w:rPr>
              <w:t>,</w:t>
            </w:r>
            <w:r>
              <w:rPr>
                <w:rFonts w:eastAsiaTheme="minorEastAsia"/>
                <w:sz w:val="24"/>
                <w:szCs w:val="21"/>
              </w:rPr>
              <w:t>447</w:t>
            </w:r>
            <w:r>
              <w:rPr>
                <w:rFonts w:eastAsiaTheme="minorEastAsia"/>
                <w:szCs w:val="21"/>
              </w:rPr>
              <w:t>.</w:t>
            </w:r>
            <w:r>
              <w:rPr>
                <w:rFonts w:eastAsiaTheme="minorEastAsia"/>
                <w:sz w:val="24"/>
                <w:szCs w:val="21"/>
              </w:rPr>
              <w:t>00</w:t>
            </w:r>
          </w:p>
        </w:tc>
        <w:tc>
          <w:tcPr>
            <w:tcW w:w="905" w:type="pct"/>
            <w:vAlign w:val="center"/>
          </w:tcPr>
          <w:p w14:paraId="64CD27D2" w14:textId="77777777" w:rsidR="00A026D3" w:rsidRDefault="00622A03">
            <w:pPr>
              <w:adjustRightInd w:val="0"/>
              <w:snapToGrid w:val="0"/>
              <w:ind w:leftChars="-85" w:left="-178" w:rightChars="58" w:right="122" w:firstLineChars="85" w:firstLine="204"/>
              <w:jc w:val="right"/>
              <w:rPr>
                <w:rFonts w:eastAsiaTheme="minorEastAsia"/>
                <w:caps/>
                <w:szCs w:val="21"/>
              </w:rPr>
            </w:pPr>
            <w:r>
              <w:rPr>
                <w:rFonts w:eastAsiaTheme="minorEastAsia"/>
                <w:caps/>
                <w:sz w:val="24"/>
                <w:szCs w:val="21"/>
              </w:rPr>
              <w:t>33</w:t>
            </w:r>
            <w:r>
              <w:rPr>
                <w:rFonts w:eastAsiaTheme="minorEastAsia"/>
                <w:caps/>
                <w:szCs w:val="21"/>
              </w:rPr>
              <w:t>,</w:t>
            </w:r>
            <w:r>
              <w:rPr>
                <w:rFonts w:eastAsiaTheme="minorEastAsia"/>
                <w:caps/>
                <w:sz w:val="24"/>
                <w:szCs w:val="21"/>
              </w:rPr>
              <w:t>447</w:t>
            </w:r>
            <w:r>
              <w:rPr>
                <w:rFonts w:eastAsiaTheme="minorEastAsia"/>
                <w:caps/>
                <w:szCs w:val="21"/>
              </w:rPr>
              <w:t>.</w:t>
            </w:r>
            <w:r>
              <w:rPr>
                <w:rFonts w:eastAsiaTheme="minorEastAsia"/>
                <w:caps/>
                <w:sz w:val="24"/>
                <w:szCs w:val="21"/>
              </w:rPr>
              <w:t>00</w:t>
            </w:r>
          </w:p>
        </w:tc>
        <w:tc>
          <w:tcPr>
            <w:tcW w:w="743" w:type="pct"/>
            <w:vAlign w:val="center"/>
          </w:tcPr>
          <w:p w14:paraId="2D7D8CCA" w14:textId="77777777" w:rsidR="00A026D3" w:rsidRDefault="00622A03">
            <w:pPr>
              <w:pStyle w:val="10"/>
              <w:rPr>
                <w:rFonts w:eastAsiaTheme="minorEastAsia"/>
                <w:caps/>
                <w:color w:val="auto"/>
                <w:szCs w:val="21"/>
              </w:rPr>
            </w:pPr>
            <w:r>
              <w:rPr>
                <w:rFonts w:eastAsiaTheme="minorEastAsia"/>
                <w:sz w:val="24"/>
                <w:szCs w:val="21"/>
              </w:rPr>
              <w:t>18</w:t>
            </w:r>
            <w:r>
              <w:rPr>
                <w:rFonts w:eastAsiaTheme="minorEastAsia"/>
                <w:szCs w:val="21"/>
              </w:rPr>
              <w:t>,</w:t>
            </w:r>
            <w:r>
              <w:rPr>
                <w:rFonts w:eastAsiaTheme="minorEastAsia"/>
                <w:sz w:val="24"/>
                <w:szCs w:val="21"/>
              </w:rPr>
              <w:t>000</w:t>
            </w:r>
            <w:r>
              <w:rPr>
                <w:rFonts w:eastAsiaTheme="minorEastAsia"/>
                <w:szCs w:val="21"/>
              </w:rPr>
              <w:t>.</w:t>
            </w:r>
            <w:r>
              <w:rPr>
                <w:rFonts w:eastAsiaTheme="minorEastAsia"/>
                <w:sz w:val="24"/>
                <w:szCs w:val="21"/>
              </w:rPr>
              <w:t>00</w:t>
            </w:r>
          </w:p>
        </w:tc>
      </w:tr>
      <w:tr w:rsidR="00A026D3" w14:paraId="7027ACE9" w14:textId="77777777">
        <w:trPr>
          <w:trHeight w:val="397"/>
          <w:jc w:val="center"/>
        </w:trPr>
        <w:tc>
          <w:tcPr>
            <w:tcW w:w="261" w:type="pct"/>
            <w:vAlign w:val="center"/>
          </w:tcPr>
          <w:p w14:paraId="3AD89BEF" w14:textId="77777777" w:rsidR="00A026D3" w:rsidRDefault="00622A03">
            <w:pPr>
              <w:adjustRightInd w:val="0"/>
              <w:snapToGrid w:val="0"/>
              <w:jc w:val="center"/>
              <w:rPr>
                <w:rFonts w:asciiTheme="minorEastAsia" w:eastAsiaTheme="minorEastAsia" w:hAnsiTheme="minorEastAsia"/>
                <w:caps/>
                <w:szCs w:val="21"/>
              </w:rPr>
            </w:pPr>
            <w:r>
              <w:rPr>
                <w:rFonts w:eastAsiaTheme="minorEastAsia"/>
                <w:caps/>
                <w:sz w:val="24"/>
                <w:szCs w:val="21"/>
              </w:rPr>
              <w:t>3</w:t>
            </w:r>
          </w:p>
        </w:tc>
        <w:tc>
          <w:tcPr>
            <w:tcW w:w="2179" w:type="pct"/>
            <w:vAlign w:val="center"/>
          </w:tcPr>
          <w:p w14:paraId="22E2EFA0" w14:textId="77777777" w:rsidR="00A026D3" w:rsidRDefault="00622A03">
            <w:pPr>
              <w:adjustRightInd w:val="0"/>
              <w:snapToGrid w:val="0"/>
              <w:rPr>
                <w:rFonts w:asciiTheme="minorEastAsia" w:eastAsiaTheme="minorEastAsia" w:hAnsiTheme="minorEastAsia"/>
                <w:kern w:val="0"/>
                <w:szCs w:val="21"/>
              </w:rPr>
            </w:pPr>
            <w:r>
              <w:rPr>
                <w:rFonts w:asciiTheme="minorEastAsia" w:eastAsiaTheme="minorEastAsia" w:hAnsiTheme="minorEastAsia" w:hint="eastAsia"/>
                <w:kern w:val="0"/>
                <w:szCs w:val="21"/>
              </w:rPr>
              <w:t>机器人云平台研发和产业化项目</w:t>
            </w:r>
          </w:p>
        </w:tc>
        <w:tc>
          <w:tcPr>
            <w:tcW w:w="909" w:type="pct"/>
            <w:vAlign w:val="center"/>
          </w:tcPr>
          <w:p w14:paraId="770F91C2" w14:textId="77777777" w:rsidR="00A026D3" w:rsidRDefault="00622A03">
            <w:pPr>
              <w:adjustRightInd w:val="0"/>
              <w:snapToGrid w:val="0"/>
              <w:ind w:leftChars="-85" w:left="-178" w:rightChars="58" w:right="122" w:firstLineChars="85" w:firstLine="204"/>
              <w:jc w:val="right"/>
              <w:rPr>
                <w:rFonts w:eastAsiaTheme="minorEastAsia"/>
                <w:caps/>
                <w:szCs w:val="21"/>
              </w:rPr>
            </w:pPr>
            <w:r>
              <w:rPr>
                <w:rFonts w:eastAsiaTheme="minorEastAsia"/>
                <w:sz w:val="24"/>
                <w:szCs w:val="21"/>
              </w:rPr>
              <w:t>36</w:t>
            </w:r>
            <w:r>
              <w:rPr>
                <w:rFonts w:eastAsiaTheme="minorEastAsia"/>
                <w:szCs w:val="21"/>
              </w:rPr>
              <w:t>,</w:t>
            </w:r>
            <w:r>
              <w:rPr>
                <w:rFonts w:eastAsiaTheme="minorEastAsia"/>
                <w:sz w:val="24"/>
                <w:szCs w:val="21"/>
              </w:rPr>
              <w:t>403</w:t>
            </w:r>
            <w:r>
              <w:rPr>
                <w:rFonts w:eastAsiaTheme="minorEastAsia"/>
                <w:szCs w:val="21"/>
              </w:rPr>
              <w:t>.</w:t>
            </w:r>
            <w:r>
              <w:rPr>
                <w:rFonts w:eastAsiaTheme="minorEastAsia"/>
                <w:sz w:val="24"/>
                <w:szCs w:val="21"/>
              </w:rPr>
              <w:t>00</w:t>
            </w:r>
          </w:p>
        </w:tc>
        <w:tc>
          <w:tcPr>
            <w:tcW w:w="905" w:type="pct"/>
            <w:vAlign w:val="center"/>
          </w:tcPr>
          <w:p w14:paraId="2B57A801" w14:textId="77777777" w:rsidR="00A026D3" w:rsidRDefault="00622A03">
            <w:pPr>
              <w:adjustRightInd w:val="0"/>
              <w:snapToGrid w:val="0"/>
              <w:ind w:leftChars="-85" w:left="-178" w:rightChars="58" w:right="122" w:firstLineChars="85" w:firstLine="204"/>
              <w:jc w:val="right"/>
              <w:rPr>
                <w:rFonts w:eastAsiaTheme="minorEastAsia"/>
                <w:caps/>
                <w:szCs w:val="21"/>
              </w:rPr>
            </w:pPr>
            <w:r>
              <w:rPr>
                <w:rFonts w:eastAsiaTheme="minorEastAsia"/>
                <w:caps/>
                <w:sz w:val="24"/>
                <w:szCs w:val="21"/>
              </w:rPr>
              <w:t>36</w:t>
            </w:r>
            <w:r>
              <w:rPr>
                <w:rFonts w:eastAsiaTheme="minorEastAsia"/>
                <w:caps/>
                <w:szCs w:val="21"/>
              </w:rPr>
              <w:t>,</w:t>
            </w:r>
            <w:r>
              <w:rPr>
                <w:rFonts w:eastAsiaTheme="minorEastAsia"/>
                <w:caps/>
                <w:sz w:val="24"/>
                <w:szCs w:val="21"/>
              </w:rPr>
              <w:t>403</w:t>
            </w:r>
            <w:r>
              <w:rPr>
                <w:rFonts w:eastAsiaTheme="minorEastAsia"/>
                <w:caps/>
                <w:szCs w:val="21"/>
              </w:rPr>
              <w:t>.</w:t>
            </w:r>
            <w:r>
              <w:rPr>
                <w:rFonts w:eastAsiaTheme="minorEastAsia"/>
                <w:caps/>
                <w:sz w:val="24"/>
                <w:szCs w:val="21"/>
              </w:rPr>
              <w:t>00</w:t>
            </w:r>
          </w:p>
        </w:tc>
        <w:tc>
          <w:tcPr>
            <w:tcW w:w="743" w:type="pct"/>
            <w:vAlign w:val="center"/>
          </w:tcPr>
          <w:p w14:paraId="5CD4F0D3" w14:textId="77777777" w:rsidR="00A026D3" w:rsidRDefault="00622A03">
            <w:pPr>
              <w:pStyle w:val="10"/>
              <w:rPr>
                <w:rFonts w:eastAsiaTheme="minorEastAsia"/>
                <w:caps/>
                <w:color w:val="auto"/>
                <w:szCs w:val="21"/>
              </w:rPr>
            </w:pPr>
            <w:r>
              <w:rPr>
                <w:rFonts w:eastAsiaTheme="minorEastAsia"/>
                <w:sz w:val="24"/>
                <w:szCs w:val="21"/>
              </w:rPr>
              <w:t>20</w:t>
            </w:r>
            <w:r>
              <w:rPr>
                <w:rFonts w:eastAsiaTheme="minorEastAsia"/>
                <w:szCs w:val="21"/>
              </w:rPr>
              <w:t>,</w:t>
            </w:r>
            <w:r>
              <w:rPr>
                <w:rFonts w:eastAsiaTheme="minorEastAsia"/>
                <w:sz w:val="24"/>
                <w:szCs w:val="21"/>
              </w:rPr>
              <w:t>000</w:t>
            </w:r>
            <w:r>
              <w:rPr>
                <w:rFonts w:eastAsiaTheme="minorEastAsia"/>
                <w:szCs w:val="21"/>
              </w:rPr>
              <w:t>.</w:t>
            </w:r>
            <w:r>
              <w:rPr>
                <w:rFonts w:eastAsiaTheme="minorEastAsia"/>
                <w:sz w:val="24"/>
                <w:szCs w:val="21"/>
              </w:rPr>
              <w:t>00</w:t>
            </w:r>
          </w:p>
        </w:tc>
      </w:tr>
      <w:tr w:rsidR="00A026D3" w14:paraId="08513557" w14:textId="77777777">
        <w:trPr>
          <w:trHeight w:val="397"/>
          <w:jc w:val="center"/>
        </w:trPr>
        <w:tc>
          <w:tcPr>
            <w:tcW w:w="2441" w:type="pct"/>
            <w:gridSpan w:val="2"/>
            <w:vAlign w:val="center"/>
          </w:tcPr>
          <w:p w14:paraId="3D2153D1" w14:textId="77777777" w:rsidR="00A026D3" w:rsidRDefault="00622A03">
            <w:pPr>
              <w:adjustRightInd w:val="0"/>
              <w:snapToGrid w:val="0"/>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合 </w:t>
            </w:r>
            <w:r>
              <w:rPr>
                <w:rFonts w:asciiTheme="minorEastAsia" w:eastAsiaTheme="minorEastAsia" w:hAnsiTheme="minorEastAsia"/>
                <w:kern w:val="0"/>
                <w:szCs w:val="21"/>
              </w:rPr>
              <w:t xml:space="preserve"> </w:t>
            </w:r>
            <w:r>
              <w:rPr>
                <w:rFonts w:asciiTheme="minorEastAsia" w:eastAsiaTheme="minorEastAsia" w:hAnsiTheme="minorEastAsia" w:hint="eastAsia"/>
                <w:kern w:val="0"/>
                <w:szCs w:val="21"/>
              </w:rPr>
              <w:t>计</w:t>
            </w:r>
          </w:p>
        </w:tc>
        <w:tc>
          <w:tcPr>
            <w:tcW w:w="909" w:type="pct"/>
            <w:vAlign w:val="center"/>
          </w:tcPr>
          <w:p w14:paraId="4299456E" w14:textId="77777777" w:rsidR="00A026D3" w:rsidRDefault="00622A03">
            <w:pPr>
              <w:adjustRightInd w:val="0"/>
              <w:snapToGrid w:val="0"/>
              <w:ind w:leftChars="-85" w:left="-178" w:rightChars="58" w:right="122" w:firstLineChars="85" w:firstLine="204"/>
              <w:jc w:val="right"/>
              <w:rPr>
                <w:rFonts w:eastAsiaTheme="minorEastAsia"/>
                <w:caps/>
                <w:szCs w:val="21"/>
              </w:rPr>
            </w:pPr>
            <w:r>
              <w:rPr>
                <w:rFonts w:eastAsiaTheme="minorEastAsia"/>
                <w:sz w:val="24"/>
                <w:szCs w:val="21"/>
              </w:rPr>
              <w:t>113</w:t>
            </w:r>
            <w:r>
              <w:rPr>
                <w:rFonts w:eastAsiaTheme="minorEastAsia"/>
                <w:szCs w:val="21"/>
              </w:rPr>
              <w:t>,</w:t>
            </w:r>
            <w:r>
              <w:rPr>
                <w:rFonts w:eastAsiaTheme="minorEastAsia"/>
                <w:sz w:val="24"/>
                <w:szCs w:val="21"/>
              </w:rPr>
              <w:t>542</w:t>
            </w:r>
            <w:r>
              <w:rPr>
                <w:rFonts w:eastAsiaTheme="minorEastAsia"/>
                <w:szCs w:val="21"/>
              </w:rPr>
              <w:t>.</w:t>
            </w:r>
            <w:r>
              <w:rPr>
                <w:rFonts w:eastAsiaTheme="minorEastAsia"/>
                <w:sz w:val="24"/>
                <w:szCs w:val="21"/>
              </w:rPr>
              <w:t>50</w:t>
            </w:r>
          </w:p>
        </w:tc>
        <w:tc>
          <w:tcPr>
            <w:tcW w:w="905" w:type="pct"/>
            <w:vAlign w:val="center"/>
          </w:tcPr>
          <w:p w14:paraId="0D0951E6" w14:textId="77777777" w:rsidR="00A026D3" w:rsidRDefault="00622A03">
            <w:pPr>
              <w:adjustRightInd w:val="0"/>
              <w:snapToGrid w:val="0"/>
              <w:ind w:leftChars="-85" w:left="-178" w:rightChars="58" w:right="122" w:firstLineChars="85" w:firstLine="204"/>
              <w:jc w:val="right"/>
              <w:rPr>
                <w:rFonts w:eastAsiaTheme="minorEastAsia"/>
                <w:caps/>
                <w:szCs w:val="21"/>
              </w:rPr>
            </w:pPr>
            <w:r>
              <w:rPr>
                <w:rFonts w:eastAsiaTheme="minorEastAsia"/>
                <w:caps/>
                <w:sz w:val="24"/>
                <w:szCs w:val="21"/>
              </w:rPr>
              <w:t>113</w:t>
            </w:r>
            <w:r>
              <w:rPr>
                <w:rFonts w:eastAsiaTheme="minorEastAsia"/>
                <w:caps/>
                <w:szCs w:val="21"/>
              </w:rPr>
              <w:t>,</w:t>
            </w:r>
            <w:r>
              <w:rPr>
                <w:rFonts w:eastAsiaTheme="minorEastAsia"/>
                <w:caps/>
                <w:sz w:val="24"/>
                <w:szCs w:val="21"/>
              </w:rPr>
              <w:t>542</w:t>
            </w:r>
            <w:r>
              <w:rPr>
                <w:rFonts w:eastAsiaTheme="minorEastAsia"/>
                <w:caps/>
                <w:szCs w:val="21"/>
              </w:rPr>
              <w:t>.</w:t>
            </w:r>
            <w:r>
              <w:rPr>
                <w:rFonts w:eastAsiaTheme="minorEastAsia"/>
                <w:caps/>
                <w:sz w:val="24"/>
                <w:szCs w:val="21"/>
              </w:rPr>
              <w:t>50</w:t>
            </w:r>
          </w:p>
        </w:tc>
        <w:tc>
          <w:tcPr>
            <w:tcW w:w="743" w:type="pct"/>
            <w:vAlign w:val="center"/>
          </w:tcPr>
          <w:p w14:paraId="39979C3A" w14:textId="77777777" w:rsidR="00A026D3" w:rsidRDefault="00622A03">
            <w:pPr>
              <w:pStyle w:val="10"/>
              <w:rPr>
                <w:rFonts w:eastAsiaTheme="minorEastAsia"/>
                <w:caps/>
                <w:color w:val="auto"/>
                <w:szCs w:val="21"/>
              </w:rPr>
            </w:pPr>
            <w:r>
              <w:rPr>
                <w:rFonts w:eastAsiaTheme="minorEastAsia"/>
                <w:sz w:val="24"/>
                <w:szCs w:val="21"/>
              </w:rPr>
              <w:t>72</w:t>
            </w:r>
            <w:r>
              <w:rPr>
                <w:rFonts w:eastAsiaTheme="minorEastAsia"/>
                <w:szCs w:val="21"/>
              </w:rPr>
              <w:t>,</w:t>
            </w:r>
            <w:r>
              <w:rPr>
                <w:rFonts w:eastAsiaTheme="minorEastAsia"/>
                <w:sz w:val="24"/>
                <w:szCs w:val="21"/>
              </w:rPr>
              <w:t>589</w:t>
            </w:r>
            <w:r>
              <w:rPr>
                <w:rFonts w:eastAsiaTheme="minorEastAsia"/>
                <w:szCs w:val="21"/>
              </w:rPr>
              <w:t>.</w:t>
            </w:r>
            <w:r>
              <w:rPr>
                <w:rFonts w:eastAsiaTheme="minorEastAsia"/>
                <w:sz w:val="24"/>
                <w:szCs w:val="21"/>
              </w:rPr>
              <w:t>49</w:t>
            </w:r>
          </w:p>
        </w:tc>
      </w:tr>
    </w:tbl>
    <w:p w14:paraId="2E77FD09" w14:textId="77777777" w:rsidR="00A026D3" w:rsidRDefault="00622A03">
      <w:pPr>
        <w:spacing w:line="360" w:lineRule="auto"/>
        <w:ind w:firstLineChars="200" w:firstLine="480"/>
        <w:rPr>
          <w:sz w:val="24"/>
        </w:rPr>
      </w:pPr>
      <w:r>
        <w:rPr>
          <w:rFonts w:hint="eastAsia"/>
          <w:sz w:val="24"/>
        </w:rPr>
        <w:t>对于上述调整后，实际募集资净额与项目需要的投资总额之间仍存在的资金缺口，将由公司自筹或通过银行贷款予以解决。</w:t>
      </w:r>
    </w:p>
    <w:p w14:paraId="4C32FF1C" w14:textId="77777777" w:rsidR="00A026D3" w:rsidRDefault="00622A03">
      <w:pPr>
        <w:suppressAutoHyphens/>
        <w:autoSpaceDE w:val="0"/>
        <w:autoSpaceDN w:val="0"/>
        <w:adjustRightInd w:val="0"/>
        <w:spacing w:line="360" w:lineRule="auto"/>
        <w:ind w:firstLineChars="200" w:firstLine="482"/>
        <w:rPr>
          <w:rFonts w:asciiTheme="minorEastAsia" w:eastAsiaTheme="minorEastAsia" w:hAnsiTheme="minorEastAsia"/>
          <w:b/>
          <w:kern w:val="0"/>
          <w:sz w:val="24"/>
        </w:rPr>
      </w:pPr>
      <w:r>
        <w:rPr>
          <w:rFonts w:asciiTheme="minorEastAsia" w:eastAsiaTheme="minorEastAsia" w:hAnsiTheme="minorEastAsia"/>
          <w:b/>
          <w:kern w:val="0"/>
          <w:sz w:val="24"/>
        </w:rPr>
        <w:t>三、自筹资金预先投入募集资金投资项目情况</w:t>
      </w:r>
      <w:r>
        <w:rPr>
          <w:rFonts w:asciiTheme="minorEastAsia" w:eastAsiaTheme="minorEastAsia" w:hAnsiTheme="minorEastAsia"/>
          <w:i/>
        </w:rPr>
        <w:tab/>
      </w:r>
    </w:p>
    <w:p w14:paraId="5B71C1E4" w14:textId="77777777" w:rsidR="00A026D3" w:rsidRDefault="00622A03">
      <w:pPr>
        <w:snapToGrid w:val="0"/>
        <w:spacing w:line="360" w:lineRule="auto"/>
        <w:ind w:firstLineChars="200" w:firstLine="480"/>
        <w:rPr>
          <w:rFonts w:asciiTheme="minorEastAsia" w:eastAsiaTheme="minorEastAsia" w:hAnsiTheme="minorEastAsia"/>
          <w:w w:val="200"/>
          <w:sz w:val="24"/>
        </w:rPr>
      </w:pPr>
      <w:r>
        <w:rPr>
          <w:rFonts w:asciiTheme="minorEastAsia" w:eastAsiaTheme="minorEastAsia" w:hAnsiTheme="minorEastAsia"/>
          <w:sz w:val="24"/>
        </w:rPr>
        <w:t>本公司</w:t>
      </w:r>
      <w:r>
        <w:rPr>
          <w:rFonts w:asciiTheme="minorEastAsia" w:eastAsiaTheme="minorEastAsia" w:hAnsiTheme="minorEastAsia" w:hint="eastAsia"/>
          <w:sz w:val="24"/>
        </w:rPr>
        <w:t>首次</w:t>
      </w:r>
      <w:r>
        <w:rPr>
          <w:rFonts w:asciiTheme="minorEastAsia" w:eastAsiaTheme="minorEastAsia" w:hAnsiTheme="minorEastAsia"/>
          <w:sz w:val="24"/>
        </w:rPr>
        <w:t>公开发行股票募集资金投资项目已经相关部门批准，并经公司股东大会决议通过利用募集资金投资。募集资金投资项目在募集资金实际到位之前已由公司以自筹资金先行投入，截至</w:t>
      </w:r>
      <w:r>
        <w:rPr>
          <w:rFonts w:eastAsiaTheme="minorEastAsia"/>
          <w:sz w:val="24"/>
        </w:rPr>
        <w:t>2020</w:t>
      </w:r>
      <w:r>
        <w:rPr>
          <w:rFonts w:asciiTheme="minorEastAsia" w:eastAsiaTheme="minorEastAsia" w:hAnsiTheme="minorEastAsia"/>
          <w:sz w:val="24"/>
        </w:rPr>
        <w:t>年</w:t>
      </w:r>
      <w:r>
        <w:rPr>
          <w:rFonts w:eastAsiaTheme="minorEastAsia"/>
          <w:sz w:val="24"/>
        </w:rPr>
        <w:t>7</w:t>
      </w:r>
      <w:r>
        <w:rPr>
          <w:rFonts w:asciiTheme="minorEastAsia" w:eastAsiaTheme="minorEastAsia" w:hAnsiTheme="minorEastAsia"/>
          <w:sz w:val="24"/>
        </w:rPr>
        <w:t>月</w:t>
      </w:r>
      <w:r>
        <w:rPr>
          <w:rFonts w:eastAsiaTheme="minorEastAsia"/>
          <w:sz w:val="24"/>
        </w:rPr>
        <w:t>13</w:t>
      </w:r>
      <w:r>
        <w:rPr>
          <w:rFonts w:asciiTheme="minorEastAsia" w:eastAsiaTheme="minorEastAsia" w:hAnsiTheme="minorEastAsia"/>
          <w:sz w:val="24"/>
        </w:rPr>
        <w:t>日止，本公司以自筹资金预先投入募集资金投资项目的实际投资金额为</w:t>
      </w:r>
      <w:r>
        <w:rPr>
          <w:rFonts w:eastAsiaTheme="minorEastAsia"/>
          <w:caps/>
          <w:sz w:val="24"/>
        </w:rPr>
        <w:t>56</w:t>
      </w:r>
      <w:r>
        <w:rPr>
          <w:rFonts w:asciiTheme="minorEastAsia" w:eastAsiaTheme="minorEastAsia" w:hAnsiTheme="minorEastAsia"/>
          <w:caps/>
          <w:sz w:val="24"/>
        </w:rPr>
        <w:t>,</w:t>
      </w:r>
      <w:r>
        <w:rPr>
          <w:rFonts w:eastAsiaTheme="minorEastAsia"/>
          <w:caps/>
          <w:sz w:val="24"/>
        </w:rPr>
        <w:t>587</w:t>
      </w:r>
      <w:r>
        <w:rPr>
          <w:rFonts w:asciiTheme="minorEastAsia" w:eastAsiaTheme="minorEastAsia" w:hAnsiTheme="minorEastAsia"/>
          <w:caps/>
          <w:sz w:val="24"/>
        </w:rPr>
        <w:t>,</w:t>
      </w:r>
      <w:r>
        <w:rPr>
          <w:rFonts w:eastAsiaTheme="minorEastAsia"/>
          <w:caps/>
          <w:sz w:val="24"/>
        </w:rPr>
        <w:t>243</w:t>
      </w:r>
      <w:r>
        <w:rPr>
          <w:rFonts w:asciiTheme="minorEastAsia" w:eastAsiaTheme="minorEastAsia" w:hAnsiTheme="minorEastAsia"/>
          <w:caps/>
          <w:sz w:val="24"/>
        </w:rPr>
        <w:t>.</w:t>
      </w:r>
      <w:r>
        <w:rPr>
          <w:rFonts w:eastAsiaTheme="minorEastAsia"/>
          <w:caps/>
          <w:sz w:val="24"/>
        </w:rPr>
        <w:t>55</w:t>
      </w:r>
      <w:r>
        <w:rPr>
          <w:rFonts w:asciiTheme="minorEastAsia" w:eastAsiaTheme="minorEastAsia" w:hAnsiTheme="minorEastAsia"/>
          <w:sz w:val="24"/>
        </w:rPr>
        <w:t>元，具体情况如下：</w:t>
      </w:r>
    </w:p>
    <w:p w14:paraId="3628372C" w14:textId="6D71035A" w:rsidR="00A026D3" w:rsidRDefault="00622A03">
      <w:pPr>
        <w:pStyle w:val="Default"/>
        <w:spacing w:line="360" w:lineRule="auto"/>
        <w:ind w:firstLineChars="200" w:firstLine="420"/>
        <w:jc w:val="right"/>
        <w:rPr>
          <w:rFonts w:ascii="Times New Roman" w:eastAsia="宋体" w:cs="Times New Roman"/>
          <w:color w:val="auto"/>
          <w:sz w:val="21"/>
          <w:szCs w:val="21"/>
        </w:rPr>
      </w:pPr>
      <w:r>
        <w:rPr>
          <w:rFonts w:ascii="Times New Roman" w:eastAsia="宋体" w:cs="Times New Roman"/>
          <w:color w:val="auto"/>
          <w:sz w:val="21"/>
          <w:szCs w:val="21"/>
        </w:rPr>
        <w:t>金额单位：人民币</w:t>
      </w:r>
      <w:r w:rsidR="00CB2A85">
        <w:rPr>
          <w:rFonts w:ascii="Times New Roman" w:eastAsia="宋体" w:cs="Times New Roman"/>
          <w:color w:val="auto"/>
          <w:sz w:val="21"/>
          <w:szCs w:val="21"/>
        </w:rPr>
        <w:t>万</w:t>
      </w:r>
      <w:r>
        <w:rPr>
          <w:rFonts w:ascii="Times New Roman" w:eastAsia="宋体" w:cs="Times New Roman"/>
          <w:color w:val="auto"/>
          <w:sz w:val="21"/>
          <w:szCs w:val="21"/>
        </w:rPr>
        <w:t>元</w:t>
      </w:r>
    </w:p>
    <w:tbl>
      <w:tblPr>
        <w:tblW w:w="5000" w:type="pct"/>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427"/>
        <w:gridCol w:w="2202"/>
        <w:gridCol w:w="1422"/>
        <w:gridCol w:w="1419"/>
        <w:gridCol w:w="1419"/>
        <w:gridCol w:w="1417"/>
      </w:tblGrid>
      <w:tr w:rsidR="0060280E" w:rsidRPr="00725F39" w14:paraId="564BCD6D" w14:textId="77777777" w:rsidTr="0060280E">
        <w:trPr>
          <w:trHeight w:val="312"/>
          <w:tblHeader/>
        </w:trPr>
        <w:tc>
          <w:tcPr>
            <w:tcW w:w="257" w:type="pct"/>
            <w:shd w:val="clear" w:color="auto" w:fill="auto"/>
            <w:vAlign w:val="center"/>
          </w:tcPr>
          <w:p w14:paraId="6C09C00D" w14:textId="77777777" w:rsidR="0060280E" w:rsidRPr="00725F39" w:rsidRDefault="0060280E" w:rsidP="00584B0E">
            <w:pPr>
              <w:jc w:val="center"/>
              <w:rPr>
                <w:b/>
                <w:bCs/>
              </w:rPr>
            </w:pPr>
            <w:r w:rsidRPr="00725F39">
              <w:rPr>
                <w:rFonts w:hint="eastAsia"/>
                <w:b/>
                <w:bCs/>
              </w:rPr>
              <w:t>序号</w:t>
            </w:r>
          </w:p>
        </w:tc>
        <w:tc>
          <w:tcPr>
            <w:tcW w:w="1326" w:type="pct"/>
            <w:shd w:val="clear" w:color="auto" w:fill="auto"/>
            <w:vAlign w:val="center"/>
          </w:tcPr>
          <w:p w14:paraId="4D1996AD" w14:textId="77777777" w:rsidR="0060280E" w:rsidRPr="00725F39" w:rsidRDefault="0060280E" w:rsidP="00584B0E">
            <w:pPr>
              <w:jc w:val="center"/>
              <w:rPr>
                <w:b/>
                <w:bCs/>
              </w:rPr>
            </w:pPr>
            <w:r w:rsidRPr="00725F39">
              <w:rPr>
                <w:rFonts w:hint="eastAsia"/>
                <w:b/>
                <w:bCs/>
              </w:rPr>
              <w:t>项目名称</w:t>
            </w:r>
          </w:p>
        </w:tc>
        <w:tc>
          <w:tcPr>
            <w:tcW w:w="856" w:type="pct"/>
            <w:shd w:val="clear" w:color="auto" w:fill="auto"/>
            <w:vAlign w:val="center"/>
          </w:tcPr>
          <w:p w14:paraId="69B650AC" w14:textId="77777777" w:rsidR="0060280E" w:rsidRPr="00725F39" w:rsidRDefault="0060280E" w:rsidP="00584B0E">
            <w:pPr>
              <w:jc w:val="center"/>
              <w:rPr>
                <w:b/>
                <w:bCs/>
              </w:rPr>
            </w:pPr>
            <w:r w:rsidRPr="00725F39">
              <w:rPr>
                <w:rFonts w:hint="eastAsia"/>
                <w:b/>
                <w:bCs/>
              </w:rPr>
              <w:t>项目总投资</w:t>
            </w:r>
          </w:p>
        </w:tc>
        <w:tc>
          <w:tcPr>
            <w:tcW w:w="854" w:type="pct"/>
            <w:vAlign w:val="center"/>
          </w:tcPr>
          <w:p w14:paraId="1241D0EC" w14:textId="77777777" w:rsidR="0060280E" w:rsidRPr="00725F39" w:rsidRDefault="0060280E" w:rsidP="00584B0E">
            <w:pPr>
              <w:jc w:val="center"/>
              <w:rPr>
                <w:b/>
                <w:bCs/>
              </w:rPr>
            </w:pPr>
            <w:r w:rsidRPr="00725F39">
              <w:rPr>
                <w:rFonts w:hint="eastAsia"/>
                <w:b/>
                <w:bCs/>
              </w:rPr>
              <w:t>募集资金投资金额</w:t>
            </w:r>
          </w:p>
        </w:tc>
        <w:tc>
          <w:tcPr>
            <w:tcW w:w="854" w:type="pct"/>
            <w:vAlign w:val="center"/>
          </w:tcPr>
          <w:p w14:paraId="01F89992" w14:textId="77777777" w:rsidR="0060280E" w:rsidRPr="00725F39" w:rsidRDefault="0060280E" w:rsidP="00584B0E">
            <w:pPr>
              <w:jc w:val="center"/>
              <w:rPr>
                <w:b/>
                <w:bCs/>
              </w:rPr>
            </w:pPr>
            <w:r w:rsidRPr="00725F39">
              <w:rPr>
                <w:rFonts w:hint="eastAsia"/>
                <w:b/>
                <w:bCs/>
              </w:rPr>
              <w:t>自筹资金预先投入金额</w:t>
            </w:r>
          </w:p>
        </w:tc>
        <w:tc>
          <w:tcPr>
            <w:tcW w:w="854" w:type="pct"/>
            <w:vAlign w:val="center"/>
          </w:tcPr>
          <w:p w14:paraId="3928337B" w14:textId="77777777" w:rsidR="0060280E" w:rsidRPr="00725F39" w:rsidRDefault="0060280E" w:rsidP="00584B0E">
            <w:pPr>
              <w:jc w:val="center"/>
              <w:rPr>
                <w:b/>
                <w:bCs/>
              </w:rPr>
            </w:pPr>
            <w:r w:rsidRPr="00725F39">
              <w:rPr>
                <w:rFonts w:hint="eastAsia"/>
                <w:b/>
                <w:bCs/>
              </w:rPr>
              <w:t>拟置换金额</w:t>
            </w:r>
          </w:p>
        </w:tc>
      </w:tr>
      <w:tr w:rsidR="0060280E" w:rsidRPr="00725F39" w14:paraId="61F0CD10" w14:textId="77777777" w:rsidTr="0060280E">
        <w:trPr>
          <w:trHeight w:val="312"/>
        </w:trPr>
        <w:tc>
          <w:tcPr>
            <w:tcW w:w="257" w:type="pct"/>
          </w:tcPr>
          <w:p w14:paraId="3514B3FA" w14:textId="77777777" w:rsidR="0060280E" w:rsidRPr="00725F39" w:rsidRDefault="0060280E" w:rsidP="00584B0E">
            <w:pPr>
              <w:jc w:val="center"/>
            </w:pPr>
            <w:r w:rsidRPr="00725F39">
              <w:rPr>
                <w:rFonts w:hint="eastAsia"/>
              </w:rPr>
              <w:t>1</w:t>
            </w:r>
          </w:p>
        </w:tc>
        <w:tc>
          <w:tcPr>
            <w:tcW w:w="1326" w:type="pct"/>
            <w:vAlign w:val="center"/>
          </w:tcPr>
          <w:p w14:paraId="76494E71" w14:textId="77777777" w:rsidR="0060280E" w:rsidRPr="00725F39" w:rsidRDefault="0060280E" w:rsidP="00584B0E">
            <w:pPr>
              <w:jc w:val="left"/>
              <w:rPr>
                <w:szCs w:val="21"/>
              </w:rPr>
            </w:pPr>
            <w:r w:rsidRPr="00725F39">
              <w:rPr>
                <w:szCs w:val="21"/>
              </w:rPr>
              <w:t>下一代智能高性能工业机器人研发</w:t>
            </w:r>
            <w:r w:rsidRPr="00725F39">
              <w:rPr>
                <w:rFonts w:hint="eastAsia"/>
                <w:szCs w:val="21"/>
              </w:rPr>
              <w:t>及</w:t>
            </w:r>
            <w:r w:rsidRPr="00725F39">
              <w:rPr>
                <w:szCs w:val="21"/>
              </w:rPr>
              <w:t>产业化项目</w:t>
            </w:r>
          </w:p>
        </w:tc>
        <w:tc>
          <w:tcPr>
            <w:tcW w:w="856" w:type="pct"/>
            <w:vAlign w:val="center"/>
          </w:tcPr>
          <w:p w14:paraId="75532FF8" w14:textId="77777777" w:rsidR="0060280E" w:rsidRPr="00725F39" w:rsidRDefault="0060280E" w:rsidP="00584B0E">
            <w:pPr>
              <w:widowControl/>
              <w:jc w:val="right"/>
              <w:rPr>
                <w:szCs w:val="21"/>
              </w:rPr>
            </w:pPr>
            <w:r w:rsidRPr="00725F39">
              <w:rPr>
                <w:szCs w:val="21"/>
              </w:rPr>
              <w:t>43,692.50</w:t>
            </w:r>
          </w:p>
        </w:tc>
        <w:tc>
          <w:tcPr>
            <w:tcW w:w="854" w:type="pct"/>
            <w:vAlign w:val="center"/>
          </w:tcPr>
          <w:p w14:paraId="13644517" w14:textId="77777777" w:rsidR="0060280E" w:rsidRPr="00725F39" w:rsidRDefault="0060280E" w:rsidP="00584B0E">
            <w:pPr>
              <w:widowControl/>
              <w:jc w:val="right"/>
              <w:rPr>
                <w:szCs w:val="21"/>
              </w:rPr>
            </w:pPr>
            <w:r w:rsidRPr="00725F39">
              <w:rPr>
                <w:rFonts w:hint="eastAsia"/>
                <w:szCs w:val="21"/>
              </w:rPr>
              <w:t>3</w:t>
            </w:r>
            <w:r w:rsidRPr="00725F39">
              <w:rPr>
                <w:szCs w:val="21"/>
              </w:rPr>
              <w:t>4</w:t>
            </w:r>
            <w:r w:rsidRPr="00725F39">
              <w:rPr>
                <w:rFonts w:hint="eastAsia"/>
                <w:szCs w:val="21"/>
              </w:rPr>
              <w:t>,</w:t>
            </w:r>
            <w:r w:rsidRPr="00725F39">
              <w:rPr>
                <w:szCs w:val="21"/>
              </w:rPr>
              <w:t>589.49</w:t>
            </w:r>
          </w:p>
        </w:tc>
        <w:tc>
          <w:tcPr>
            <w:tcW w:w="854" w:type="pct"/>
            <w:vAlign w:val="center"/>
          </w:tcPr>
          <w:p w14:paraId="08BB50E9" w14:textId="77777777" w:rsidR="0060280E" w:rsidRPr="00725F39" w:rsidRDefault="0060280E" w:rsidP="00584B0E">
            <w:pPr>
              <w:widowControl/>
              <w:jc w:val="right"/>
              <w:rPr>
                <w:szCs w:val="21"/>
              </w:rPr>
            </w:pPr>
            <w:r>
              <w:rPr>
                <w:szCs w:val="21"/>
              </w:rPr>
              <w:t>4</w:t>
            </w:r>
            <w:r>
              <w:rPr>
                <w:rFonts w:hint="eastAsia"/>
                <w:szCs w:val="21"/>
              </w:rPr>
              <w:t>,540.00</w:t>
            </w:r>
          </w:p>
        </w:tc>
        <w:tc>
          <w:tcPr>
            <w:tcW w:w="854" w:type="pct"/>
            <w:vAlign w:val="center"/>
          </w:tcPr>
          <w:p w14:paraId="151BAE0C" w14:textId="77777777" w:rsidR="0060280E" w:rsidRPr="00725F39" w:rsidRDefault="0060280E" w:rsidP="00584B0E">
            <w:pPr>
              <w:widowControl/>
              <w:jc w:val="right"/>
              <w:rPr>
                <w:szCs w:val="21"/>
              </w:rPr>
            </w:pPr>
            <w:r>
              <w:rPr>
                <w:szCs w:val="21"/>
              </w:rPr>
              <w:t>4</w:t>
            </w:r>
            <w:r>
              <w:rPr>
                <w:rFonts w:hint="eastAsia"/>
                <w:szCs w:val="21"/>
              </w:rPr>
              <w:t>,540.00</w:t>
            </w:r>
          </w:p>
        </w:tc>
      </w:tr>
      <w:tr w:rsidR="0060280E" w:rsidRPr="00725F39" w14:paraId="47685F7E" w14:textId="77777777" w:rsidTr="0060280E">
        <w:trPr>
          <w:trHeight w:val="312"/>
        </w:trPr>
        <w:tc>
          <w:tcPr>
            <w:tcW w:w="257" w:type="pct"/>
          </w:tcPr>
          <w:p w14:paraId="6DF7BC52" w14:textId="77777777" w:rsidR="0060280E" w:rsidRPr="00725F39" w:rsidRDefault="0060280E" w:rsidP="00584B0E">
            <w:pPr>
              <w:jc w:val="center"/>
            </w:pPr>
            <w:r w:rsidRPr="00725F39">
              <w:rPr>
                <w:rFonts w:hint="eastAsia"/>
              </w:rPr>
              <w:t>2</w:t>
            </w:r>
          </w:p>
        </w:tc>
        <w:tc>
          <w:tcPr>
            <w:tcW w:w="1326" w:type="pct"/>
            <w:vAlign w:val="center"/>
          </w:tcPr>
          <w:p w14:paraId="54008A00" w14:textId="77777777" w:rsidR="0060280E" w:rsidRPr="00725F39" w:rsidRDefault="0060280E" w:rsidP="00584B0E">
            <w:pPr>
              <w:jc w:val="left"/>
              <w:rPr>
                <w:szCs w:val="21"/>
              </w:rPr>
            </w:pPr>
            <w:r w:rsidRPr="00725F39">
              <w:rPr>
                <w:szCs w:val="21"/>
              </w:rPr>
              <w:t>机器人核心部件性能提升与产能建设项目</w:t>
            </w:r>
          </w:p>
        </w:tc>
        <w:tc>
          <w:tcPr>
            <w:tcW w:w="856" w:type="pct"/>
            <w:vAlign w:val="center"/>
          </w:tcPr>
          <w:p w14:paraId="33BB17B7" w14:textId="77777777" w:rsidR="0060280E" w:rsidRPr="00725F39" w:rsidRDefault="0060280E" w:rsidP="00584B0E">
            <w:pPr>
              <w:widowControl/>
              <w:jc w:val="right"/>
              <w:rPr>
                <w:szCs w:val="21"/>
              </w:rPr>
            </w:pPr>
            <w:r w:rsidRPr="00725F39">
              <w:rPr>
                <w:szCs w:val="21"/>
              </w:rPr>
              <w:t>33,447.00</w:t>
            </w:r>
          </w:p>
        </w:tc>
        <w:tc>
          <w:tcPr>
            <w:tcW w:w="854" w:type="pct"/>
            <w:vAlign w:val="center"/>
          </w:tcPr>
          <w:p w14:paraId="2B8988AB" w14:textId="77777777" w:rsidR="0060280E" w:rsidRPr="00725F39" w:rsidRDefault="0060280E" w:rsidP="00584B0E">
            <w:pPr>
              <w:widowControl/>
              <w:jc w:val="right"/>
              <w:rPr>
                <w:szCs w:val="21"/>
              </w:rPr>
            </w:pPr>
            <w:r w:rsidRPr="00725F39">
              <w:rPr>
                <w:szCs w:val="21"/>
              </w:rPr>
              <w:t>18,000.00</w:t>
            </w:r>
          </w:p>
        </w:tc>
        <w:tc>
          <w:tcPr>
            <w:tcW w:w="854" w:type="pct"/>
            <w:vAlign w:val="center"/>
          </w:tcPr>
          <w:p w14:paraId="564CE302" w14:textId="77777777" w:rsidR="0060280E" w:rsidRPr="00725F39" w:rsidRDefault="0060280E" w:rsidP="00584B0E">
            <w:pPr>
              <w:widowControl/>
              <w:jc w:val="right"/>
              <w:rPr>
                <w:szCs w:val="21"/>
              </w:rPr>
            </w:pPr>
            <w:r>
              <w:rPr>
                <w:rFonts w:hint="eastAsia"/>
                <w:szCs w:val="21"/>
              </w:rPr>
              <w:t>637.95</w:t>
            </w:r>
          </w:p>
        </w:tc>
        <w:tc>
          <w:tcPr>
            <w:tcW w:w="854" w:type="pct"/>
            <w:vAlign w:val="center"/>
          </w:tcPr>
          <w:p w14:paraId="5EADAA3A" w14:textId="77777777" w:rsidR="0060280E" w:rsidRPr="00725F39" w:rsidRDefault="0060280E" w:rsidP="00584B0E">
            <w:pPr>
              <w:widowControl/>
              <w:jc w:val="right"/>
              <w:rPr>
                <w:szCs w:val="21"/>
              </w:rPr>
            </w:pPr>
            <w:r>
              <w:rPr>
                <w:rFonts w:hint="eastAsia"/>
                <w:szCs w:val="21"/>
              </w:rPr>
              <w:t>637.95</w:t>
            </w:r>
          </w:p>
        </w:tc>
      </w:tr>
      <w:tr w:rsidR="0060280E" w:rsidRPr="00725F39" w14:paraId="61E9E872" w14:textId="77777777" w:rsidTr="0060280E">
        <w:trPr>
          <w:trHeight w:val="312"/>
        </w:trPr>
        <w:tc>
          <w:tcPr>
            <w:tcW w:w="257" w:type="pct"/>
          </w:tcPr>
          <w:p w14:paraId="0A24383F" w14:textId="77777777" w:rsidR="0060280E" w:rsidRPr="00725F39" w:rsidRDefault="0060280E" w:rsidP="00584B0E">
            <w:pPr>
              <w:jc w:val="center"/>
            </w:pPr>
            <w:r w:rsidRPr="00725F39">
              <w:rPr>
                <w:rFonts w:hint="eastAsia"/>
              </w:rPr>
              <w:t>3</w:t>
            </w:r>
          </w:p>
        </w:tc>
        <w:tc>
          <w:tcPr>
            <w:tcW w:w="1326" w:type="pct"/>
            <w:vAlign w:val="center"/>
          </w:tcPr>
          <w:p w14:paraId="2A8E89B4" w14:textId="77777777" w:rsidR="0060280E" w:rsidRPr="00725F39" w:rsidRDefault="0060280E" w:rsidP="00584B0E">
            <w:pPr>
              <w:jc w:val="left"/>
              <w:rPr>
                <w:szCs w:val="21"/>
              </w:rPr>
            </w:pPr>
            <w:r w:rsidRPr="00725F39">
              <w:rPr>
                <w:szCs w:val="21"/>
              </w:rPr>
              <w:t>机器人云平台研发和产业化项目</w:t>
            </w:r>
          </w:p>
        </w:tc>
        <w:tc>
          <w:tcPr>
            <w:tcW w:w="856" w:type="pct"/>
            <w:vAlign w:val="center"/>
          </w:tcPr>
          <w:p w14:paraId="39457670" w14:textId="77777777" w:rsidR="0060280E" w:rsidRPr="00725F39" w:rsidRDefault="0060280E" w:rsidP="00584B0E">
            <w:pPr>
              <w:widowControl/>
              <w:jc w:val="right"/>
              <w:rPr>
                <w:szCs w:val="21"/>
              </w:rPr>
            </w:pPr>
            <w:r w:rsidRPr="00725F39">
              <w:rPr>
                <w:szCs w:val="21"/>
              </w:rPr>
              <w:t>36,403.00</w:t>
            </w:r>
          </w:p>
        </w:tc>
        <w:tc>
          <w:tcPr>
            <w:tcW w:w="854" w:type="pct"/>
            <w:vAlign w:val="center"/>
          </w:tcPr>
          <w:p w14:paraId="38DD7B6F" w14:textId="77777777" w:rsidR="0060280E" w:rsidRPr="00725F39" w:rsidRDefault="0060280E" w:rsidP="00584B0E">
            <w:pPr>
              <w:widowControl/>
              <w:jc w:val="right"/>
              <w:rPr>
                <w:szCs w:val="21"/>
              </w:rPr>
            </w:pPr>
            <w:r w:rsidRPr="00725F39">
              <w:rPr>
                <w:szCs w:val="21"/>
              </w:rPr>
              <w:t>20,000.00</w:t>
            </w:r>
          </w:p>
        </w:tc>
        <w:tc>
          <w:tcPr>
            <w:tcW w:w="854" w:type="pct"/>
            <w:vAlign w:val="center"/>
          </w:tcPr>
          <w:p w14:paraId="23D51583" w14:textId="77777777" w:rsidR="0060280E" w:rsidRPr="00725F39" w:rsidRDefault="0060280E" w:rsidP="00584B0E">
            <w:pPr>
              <w:widowControl/>
              <w:jc w:val="right"/>
              <w:rPr>
                <w:szCs w:val="21"/>
              </w:rPr>
            </w:pPr>
            <w:r>
              <w:rPr>
                <w:rFonts w:hint="eastAsia"/>
                <w:szCs w:val="21"/>
              </w:rPr>
              <w:t>480.78</w:t>
            </w:r>
          </w:p>
        </w:tc>
        <w:tc>
          <w:tcPr>
            <w:tcW w:w="854" w:type="pct"/>
            <w:vAlign w:val="center"/>
          </w:tcPr>
          <w:p w14:paraId="40A7014E" w14:textId="77777777" w:rsidR="0060280E" w:rsidRPr="00725F39" w:rsidRDefault="0060280E" w:rsidP="00584B0E">
            <w:pPr>
              <w:widowControl/>
              <w:jc w:val="right"/>
              <w:rPr>
                <w:szCs w:val="21"/>
              </w:rPr>
            </w:pPr>
            <w:r>
              <w:rPr>
                <w:rFonts w:hint="eastAsia"/>
                <w:szCs w:val="21"/>
              </w:rPr>
              <w:t>480.78</w:t>
            </w:r>
          </w:p>
        </w:tc>
      </w:tr>
      <w:tr w:rsidR="0060280E" w:rsidRPr="00725F39" w14:paraId="6A40EE43" w14:textId="77777777" w:rsidTr="0060280E">
        <w:trPr>
          <w:trHeight w:val="312"/>
        </w:trPr>
        <w:tc>
          <w:tcPr>
            <w:tcW w:w="1583" w:type="pct"/>
            <w:gridSpan w:val="2"/>
          </w:tcPr>
          <w:p w14:paraId="658758D2" w14:textId="77777777" w:rsidR="0060280E" w:rsidRPr="00725F39" w:rsidRDefault="0060280E" w:rsidP="00584B0E">
            <w:pPr>
              <w:jc w:val="center"/>
              <w:rPr>
                <w:b/>
                <w:bCs/>
              </w:rPr>
            </w:pPr>
            <w:r w:rsidRPr="00725F39">
              <w:rPr>
                <w:rFonts w:hint="eastAsia"/>
                <w:b/>
                <w:bCs/>
              </w:rPr>
              <w:t>合计</w:t>
            </w:r>
          </w:p>
        </w:tc>
        <w:tc>
          <w:tcPr>
            <w:tcW w:w="856" w:type="pct"/>
          </w:tcPr>
          <w:p w14:paraId="1467505A" w14:textId="77777777" w:rsidR="0060280E" w:rsidRPr="00725F39" w:rsidRDefault="0060280E" w:rsidP="00584B0E">
            <w:pPr>
              <w:widowControl/>
              <w:jc w:val="right"/>
              <w:rPr>
                <w:b/>
                <w:szCs w:val="21"/>
              </w:rPr>
            </w:pPr>
            <w:r w:rsidRPr="00725F39">
              <w:rPr>
                <w:b/>
                <w:szCs w:val="21"/>
              </w:rPr>
              <w:t>113,542.50</w:t>
            </w:r>
          </w:p>
        </w:tc>
        <w:tc>
          <w:tcPr>
            <w:tcW w:w="854" w:type="pct"/>
          </w:tcPr>
          <w:p w14:paraId="5A823AED" w14:textId="77777777" w:rsidR="0060280E" w:rsidRPr="00725F39" w:rsidRDefault="0060280E" w:rsidP="00584B0E">
            <w:pPr>
              <w:widowControl/>
              <w:jc w:val="right"/>
              <w:rPr>
                <w:b/>
                <w:szCs w:val="21"/>
              </w:rPr>
            </w:pPr>
            <w:r w:rsidRPr="00725F39">
              <w:rPr>
                <w:b/>
                <w:szCs w:val="21"/>
              </w:rPr>
              <w:t>72,589.49</w:t>
            </w:r>
          </w:p>
        </w:tc>
        <w:tc>
          <w:tcPr>
            <w:tcW w:w="854" w:type="pct"/>
            <w:vAlign w:val="center"/>
          </w:tcPr>
          <w:p w14:paraId="511B72B5" w14:textId="77777777" w:rsidR="0060280E" w:rsidRPr="00725F39" w:rsidRDefault="0060280E" w:rsidP="00584B0E">
            <w:pPr>
              <w:widowControl/>
              <w:jc w:val="right"/>
              <w:rPr>
                <w:b/>
                <w:szCs w:val="21"/>
              </w:rPr>
            </w:pPr>
            <w:r>
              <w:rPr>
                <w:rFonts w:hint="eastAsia"/>
                <w:b/>
                <w:szCs w:val="21"/>
              </w:rPr>
              <w:t>5,658.72</w:t>
            </w:r>
          </w:p>
        </w:tc>
        <w:tc>
          <w:tcPr>
            <w:tcW w:w="854" w:type="pct"/>
            <w:vAlign w:val="center"/>
          </w:tcPr>
          <w:p w14:paraId="250C7714" w14:textId="77777777" w:rsidR="0060280E" w:rsidRPr="00725F39" w:rsidRDefault="0060280E" w:rsidP="00584B0E">
            <w:pPr>
              <w:widowControl/>
              <w:jc w:val="right"/>
              <w:rPr>
                <w:b/>
                <w:szCs w:val="21"/>
              </w:rPr>
            </w:pPr>
            <w:r>
              <w:rPr>
                <w:rFonts w:hint="eastAsia"/>
                <w:b/>
                <w:szCs w:val="21"/>
              </w:rPr>
              <w:t>5,658.72</w:t>
            </w:r>
          </w:p>
        </w:tc>
      </w:tr>
    </w:tbl>
    <w:p w14:paraId="30349375" w14:textId="750F0A73" w:rsidR="0060280E" w:rsidRPr="0060280E" w:rsidRDefault="0060280E" w:rsidP="0060280E">
      <w:pPr>
        <w:spacing w:beforeLines="50" w:before="156" w:line="360" w:lineRule="auto"/>
        <w:ind w:firstLineChars="200" w:firstLine="480"/>
        <w:rPr>
          <w:sz w:val="24"/>
          <w:szCs w:val="32"/>
        </w:rPr>
      </w:pPr>
      <w:r w:rsidRPr="00725F39">
        <w:rPr>
          <w:rFonts w:hint="eastAsia"/>
          <w:sz w:val="24"/>
          <w:szCs w:val="32"/>
        </w:rPr>
        <w:t>容诚会计师事务所（特殊普通合伙）就上述以自筹资金预先投入募集资金投资项目情况出具了《</w:t>
      </w:r>
      <w:r>
        <w:rPr>
          <w:rFonts w:hint="eastAsia"/>
          <w:sz w:val="24"/>
          <w:szCs w:val="32"/>
        </w:rPr>
        <w:t>关于埃夫</w:t>
      </w:r>
      <w:proofErr w:type="gramStart"/>
      <w:r>
        <w:rPr>
          <w:rFonts w:hint="eastAsia"/>
          <w:sz w:val="24"/>
          <w:szCs w:val="32"/>
        </w:rPr>
        <w:t>特</w:t>
      </w:r>
      <w:proofErr w:type="gramEnd"/>
      <w:r>
        <w:rPr>
          <w:rFonts w:hint="eastAsia"/>
          <w:sz w:val="24"/>
          <w:szCs w:val="32"/>
        </w:rPr>
        <w:t>智能装备股份有限公司以自筹资金预先投入募集资金投资项目的</w:t>
      </w:r>
      <w:proofErr w:type="gramStart"/>
      <w:r w:rsidRPr="00725F39">
        <w:rPr>
          <w:rFonts w:hint="eastAsia"/>
          <w:sz w:val="24"/>
          <w:szCs w:val="32"/>
        </w:rPr>
        <w:t>鉴证</w:t>
      </w:r>
      <w:proofErr w:type="gramEnd"/>
      <w:r w:rsidRPr="00725F39">
        <w:rPr>
          <w:rFonts w:hint="eastAsia"/>
          <w:sz w:val="24"/>
          <w:szCs w:val="32"/>
        </w:rPr>
        <w:t>报告》（</w:t>
      </w:r>
      <w:proofErr w:type="gramStart"/>
      <w:r w:rsidRPr="00725F39">
        <w:rPr>
          <w:rFonts w:hint="eastAsia"/>
          <w:sz w:val="24"/>
          <w:szCs w:val="32"/>
        </w:rPr>
        <w:t>容诚专字</w:t>
      </w:r>
      <w:proofErr w:type="gramEnd"/>
      <w:r w:rsidRPr="00725F39">
        <w:rPr>
          <w:rFonts w:hint="eastAsia"/>
          <w:sz w:val="24"/>
          <w:szCs w:val="32"/>
        </w:rPr>
        <w:t>[2020]</w:t>
      </w:r>
      <w:r>
        <w:rPr>
          <w:rFonts w:hint="eastAsia"/>
          <w:sz w:val="24"/>
          <w:szCs w:val="32"/>
        </w:rPr>
        <w:t>241Z0071</w:t>
      </w:r>
      <w:r w:rsidRPr="00725F39">
        <w:rPr>
          <w:rFonts w:hint="eastAsia"/>
          <w:sz w:val="24"/>
          <w:szCs w:val="32"/>
        </w:rPr>
        <w:t>号）。</w:t>
      </w:r>
    </w:p>
    <w:p w14:paraId="08513179" w14:textId="58AAEC35" w:rsidR="00A026D3" w:rsidRDefault="00622A03">
      <w:pPr>
        <w:suppressAutoHyphens/>
        <w:autoSpaceDE w:val="0"/>
        <w:autoSpaceDN w:val="0"/>
        <w:adjustRightInd w:val="0"/>
        <w:spacing w:line="360" w:lineRule="auto"/>
        <w:ind w:firstLineChars="200" w:firstLine="482"/>
        <w:rPr>
          <w:b/>
          <w:kern w:val="0"/>
          <w:sz w:val="24"/>
        </w:rPr>
      </w:pPr>
      <w:r>
        <w:rPr>
          <w:b/>
          <w:kern w:val="0"/>
          <w:sz w:val="24"/>
        </w:rPr>
        <w:t>四、已预先支付发行费用的自筹资金情况</w:t>
      </w:r>
    </w:p>
    <w:p w14:paraId="2DE39266" w14:textId="77777777" w:rsidR="00A026D3" w:rsidRDefault="00622A03">
      <w:pPr>
        <w:tabs>
          <w:tab w:val="center" w:pos="4747"/>
        </w:tabs>
        <w:spacing w:line="360" w:lineRule="auto"/>
        <w:ind w:firstLineChars="200" w:firstLine="480"/>
        <w:rPr>
          <w:color w:val="000000"/>
          <w:sz w:val="24"/>
        </w:rPr>
      </w:pPr>
      <w:r>
        <w:rPr>
          <w:color w:val="000000"/>
          <w:sz w:val="24"/>
        </w:rPr>
        <w:t>本次募集资金各项发行费用合计</w:t>
      </w:r>
      <w:r>
        <w:rPr>
          <w:sz w:val="24"/>
        </w:rPr>
        <w:t>102,442,544.45</w:t>
      </w:r>
      <w:r>
        <w:rPr>
          <w:color w:val="000000"/>
          <w:sz w:val="24"/>
        </w:rPr>
        <w:t>元</w:t>
      </w:r>
      <w:r>
        <w:rPr>
          <w:rFonts w:hint="eastAsia"/>
          <w:color w:val="000000"/>
          <w:sz w:val="24"/>
        </w:rPr>
        <w:t>，</w:t>
      </w:r>
      <w:r>
        <w:rPr>
          <w:color w:val="000000"/>
          <w:sz w:val="24"/>
        </w:rPr>
        <w:t>其中保荐及承销费用</w:t>
      </w:r>
      <w:r>
        <w:rPr>
          <w:kern w:val="0"/>
          <w:sz w:val="24"/>
        </w:rPr>
        <w:t>59,700,245.28</w:t>
      </w:r>
      <w:r>
        <w:rPr>
          <w:kern w:val="0"/>
          <w:sz w:val="24"/>
        </w:rPr>
        <w:t>元</w:t>
      </w:r>
      <w:r>
        <w:rPr>
          <w:color w:val="000000"/>
          <w:sz w:val="24"/>
        </w:rPr>
        <w:t>已从募集资金总额中扣除</w:t>
      </w:r>
      <w:r>
        <w:rPr>
          <w:rFonts w:hint="eastAsia"/>
          <w:color w:val="000000"/>
          <w:sz w:val="24"/>
        </w:rPr>
        <w:t>，</w:t>
      </w:r>
      <w:r>
        <w:rPr>
          <w:color w:val="000000"/>
          <w:sz w:val="24"/>
        </w:rPr>
        <w:t>本次募集的其他发行费用为</w:t>
      </w:r>
      <w:r>
        <w:rPr>
          <w:kern w:val="0"/>
          <w:sz w:val="24"/>
        </w:rPr>
        <w:lastRenderedPageBreak/>
        <w:t>42,742,299.17</w:t>
      </w:r>
      <w:r>
        <w:rPr>
          <w:kern w:val="0"/>
          <w:sz w:val="24"/>
        </w:rPr>
        <w:t>元</w:t>
      </w:r>
      <w:r>
        <w:rPr>
          <w:rFonts w:hint="eastAsia"/>
          <w:color w:val="000000"/>
          <w:sz w:val="24"/>
        </w:rPr>
        <w:t>，</w:t>
      </w:r>
      <w:r>
        <w:rPr>
          <w:color w:val="000000"/>
          <w:sz w:val="24"/>
        </w:rPr>
        <w:t>使用自有资金支付其他发行费用人民币</w:t>
      </w:r>
      <w:r>
        <w:rPr>
          <w:color w:val="000000"/>
          <w:sz w:val="24"/>
        </w:rPr>
        <w:t>24,386,670.29</w:t>
      </w:r>
      <w:r>
        <w:rPr>
          <w:color w:val="000000"/>
          <w:sz w:val="24"/>
        </w:rPr>
        <w:t>元</w:t>
      </w:r>
      <w:r>
        <w:rPr>
          <w:rFonts w:hint="eastAsia"/>
          <w:color w:val="000000"/>
          <w:sz w:val="24"/>
        </w:rPr>
        <w:t>，</w:t>
      </w:r>
      <w:r>
        <w:rPr>
          <w:color w:val="000000"/>
          <w:sz w:val="24"/>
        </w:rPr>
        <w:t>剩余其他发行费用人民币</w:t>
      </w:r>
      <w:r>
        <w:rPr>
          <w:color w:val="000000"/>
          <w:sz w:val="24"/>
        </w:rPr>
        <w:t>18,355,628.88</w:t>
      </w:r>
      <w:r>
        <w:rPr>
          <w:color w:val="000000"/>
          <w:sz w:val="24"/>
        </w:rPr>
        <w:t>元尚未支付</w:t>
      </w:r>
      <w:r>
        <w:rPr>
          <w:rFonts w:hint="eastAsia"/>
          <w:color w:val="000000"/>
          <w:sz w:val="24"/>
        </w:rPr>
        <w:t>。</w:t>
      </w:r>
      <w:r>
        <w:rPr>
          <w:rFonts w:hint="eastAsia"/>
          <w:sz w:val="24"/>
        </w:rPr>
        <w:t>截至</w:t>
      </w:r>
      <w:r>
        <w:rPr>
          <w:rFonts w:hint="eastAsia"/>
          <w:sz w:val="24"/>
        </w:rPr>
        <w:t>2</w:t>
      </w:r>
      <w:r>
        <w:rPr>
          <w:sz w:val="24"/>
        </w:rPr>
        <w:t>020</w:t>
      </w:r>
      <w:r>
        <w:rPr>
          <w:sz w:val="24"/>
        </w:rPr>
        <w:t>年</w:t>
      </w:r>
      <w:r>
        <w:rPr>
          <w:rFonts w:hint="eastAsia"/>
          <w:sz w:val="24"/>
        </w:rPr>
        <w:t>8</w:t>
      </w:r>
      <w:r>
        <w:rPr>
          <w:rFonts w:hint="eastAsia"/>
          <w:sz w:val="24"/>
        </w:rPr>
        <w:t>月</w:t>
      </w:r>
      <w:r>
        <w:rPr>
          <w:rFonts w:hint="eastAsia"/>
          <w:sz w:val="24"/>
        </w:rPr>
        <w:t>1</w:t>
      </w:r>
      <w:r>
        <w:rPr>
          <w:sz w:val="24"/>
        </w:rPr>
        <w:t>0</w:t>
      </w:r>
      <w:r>
        <w:rPr>
          <w:sz w:val="24"/>
        </w:rPr>
        <w:t>日</w:t>
      </w:r>
      <w:r>
        <w:rPr>
          <w:rFonts w:hint="eastAsia"/>
          <w:sz w:val="24"/>
        </w:rPr>
        <w:t>，</w:t>
      </w:r>
      <w:r>
        <w:rPr>
          <w:sz w:val="24"/>
        </w:rPr>
        <w:t>上述由本公司自有资金支付的发行费用人民币</w:t>
      </w:r>
      <w:r>
        <w:rPr>
          <w:color w:val="000000"/>
          <w:sz w:val="24"/>
        </w:rPr>
        <w:t>24,386,670.29</w:t>
      </w:r>
      <w:r>
        <w:rPr>
          <w:sz w:val="24"/>
        </w:rPr>
        <w:t>元</w:t>
      </w:r>
      <w:r>
        <w:rPr>
          <w:rFonts w:hint="eastAsia"/>
          <w:sz w:val="24"/>
        </w:rPr>
        <w:t>，</w:t>
      </w:r>
      <w:r>
        <w:rPr>
          <w:sz w:val="24"/>
        </w:rPr>
        <w:t>拟用募集资金一并置换</w:t>
      </w:r>
      <w:r>
        <w:rPr>
          <w:rFonts w:hint="eastAsia"/>
          <w:sz w:val="24"/>
        </w:rPr>
        <w:t>。</w:t>
      </w:r>
    </w:p>
    <w:p w14:paraId="0E7429AD" w14:textId="77777777" w:rsidR="00A026D3" w:rsidRDefault="00622A03">
      <w:pPr>
        <w:autoSpaceDE w:val="0"/>
        <w:autoSpaceDN w:val="0"/>
        <w:adjustRightInd w:val="0"/>
        <w:spacing w:line="360" w:lineRule="auto"/>
        <w:ind w:firstLineChars="200" w:firstLine="482"/>
        <w:jc w:val="left"/>
        <w:rPr>
          <w:rFonts w:asciiTheme="minorEastAsia" w:eastAsiaTheme="minorEastAsia" w:hAnsiTheme="minorEastAsia" w:cs="宋体"/>
          <w:b/>
          <w:kern w:val="0"/>
          <w:sz w:val="24"/>
        </w:rPr>
      </w:pPr>
      <w:r>
        <w:rPr>
          <w:rFonts w:asciiTheme="minorEastAsia" w:eastAsiaTheme="minorEastAsia" w:hAnsiTheme="minorEastAsia" w:cs="宋体" w:hint="eastAsia"/>
          <w:b/>
          <w:kern w:val="0"/>
          <w:sz w:val="24"/>
        </w:rPr>
        <w:t>五、相关审议程序</w:t>
      </w:r>
    </w:p>
    <w:p w14:paraId="196F846D" w14:textId="77777777" w:rsidR="00A026D3" w:rsidRDefault="00622A03">
      <w:pPr>
        <w:widowControl/>
        <w:spacing w:line="360" w:lineRule="auto"/>
        <w:ind w:firstLineChars="200" w:firstLine="480"/>
        <w:rPr>
          <w:rFonts w:ascii="宋体" w:hAnsi="宋体" w:cs="宋体"/>
          <w:kern w:val="0"/>
          <w:sz w:val="24"/>
        </w:rPr>
      </w:pPr>
      <w:r>
        <w:rPr>
          <w:rFonts w:cs="宋体" w:hint="eastAsia"/>
          <w:color w:val="000000"/>
          <w:kern w:val="0"/>
          <w:sz w:val="24"/>
        </w:rPr>
        <w:t>202</w:t>
      </w:r>
      <w:r>
        <w:rPr>
          <w:rFonts w:cs="宋体"/>
          <w:color w:val="000000"/>
          <w:kern w:val="0"/>
          <w:sz w:val="24"/>
        </w:rPr>
        <w:t>0</w:t>
      </w:r>
      <w:r>
        <w:rPr>
          <w:rFonts w:ascii="宋体" w:hAnsi="宋体" w:cs="宋体" w:hint="eastAsia"/>
          <w:color w:val="000000"/>
          <w:kern w:val="0"/>
          <w:sz w:val="24"/>
        </w:rPr>
        <w:t>年</w:t>
      </w:r>
      <w:r>
        <w:rPr>
          <w:color w:val="000000"/>
          <w:kern w:val="0"/>
          <w:sz w:val="24"/>
        </w:rPr>
        <w:t>1</w:t>
      </w:r>
      <w:r>
        <w:rPr>
          <w:rFonts w:hint="eastAsia"/>
          <w:color w:val="000000"/>
          <w:kern w:val="0"/>
          <w:sz w:val="24"/>
        </w:rPr>
        <w:t>0</w:t>
      </w:r>
      <w:r>
        <w:rPr>
          <w:rFonts w:ascii="宋体" w:hAnsi="宋体" w:cs="宋体" w:hint="eastAsia"/>
          <w:color w:val="000000"/>
          <w:kern w:val="0"/>
          <w:sz w:val="24"/>
        </w:rPr>
        <w:t>月</w:t>
      </w:r>
      <w:r>
        <w:rPr>
          <w:rFonts w:cs="宋体"/>
          <w:color w:val="000000"/>
          <w:kern w:val="0"/>
          <w:sz w:val="24"/>
        </w:rPr>
        <w:t>1</w:t>
      </w:r>
      <w:r>
        <w:rPr>
          <w:color w:val="000000"/>
          <w:kern w:val="0"/>
          <w:sz w:val="24"/>
        </w:rPr>
        <w:t>9</w:t>
      </w:r>
      <w:r>
        <w:rPr>
          <w:rFonts w:ascii="宋体" w:hAnsi="宋体" w:cs="宋体" w:hint="eastAsia"/>
          <w:color w:val="000000"/>
          <w:kern w:val="0"/>
          <w:sz w:val="24"/>
        </w:rPr>
        <w:t>日，公司第二届董事会第十次会议、第二届监事会第六次会议审议通过了《关于使用募集资金置换预先投入的自筹资金的议案》，同意公司使用募集资金置换预先投入的自筹资金。公司独立董事对上述事项发表了明确同意的独立意见。本次募集资金置换时间距离募集资金到账时间不超过</w:t>
      </w:r>
      <w:r>
        <w:rPr>
          <w:rFonts w:hint="eastAsia"/>
          <w:color w:val="000000"/>
          <w:kern w:val="0"/>
          <w:sz w:val="24"/>
        </w:rPr>
        <w:t>6</w:t>
      </w:r>
      <w:r>
        <w:rPr>
          <w:rFonts w:ascii="宋体" w:hAnsi="宋体" w:cs="宋体" w:hint="eastAsia"/>
          <w:color w:val="000000"/>
          <w:kern w:val="0"/>
          <w:sz w:val="24"/>
        </w:rPr>
        <w:t>个月，符合《上市公司监管指引第</w:t>
      </w:r>
      <w:r>
        <w:rPr>
          <w:color w:val="000000"/>
          <w:kern w:val="0"/>
          <w:sz w:val="24"/>
        </w:rPr>
        <w:t>2</w:t>
      </w:r>
      <w:r>
        <w:rPr>
          <w:rFonts w:ascii="宋体" w:hAnsi="宋体" w:cs="宋体" w:hint="eastAsia"/>
          <w:color w:val="000000"/>
          <w:kern w:val="0"/>
          <w:sz w:val="24"/>
        </w:rPr>
        <w:t>号——上市公司募集资金管理和使用的监管要求》《上海证券交易所科创板股票上市规则》《上海证券交易所科创板上市公司自律监管规则适用指引第</w:t>
      </w:r>
      <w:r>
        <w:rPr>
          <w:rFonts w:hint="eastAsia"/>
          <w:color w:val="000000"/>
          <w:kern w:val="0"/>
          <w:sz w:val="24"/>
        </w:rPr>
        <w:t>1</w:t>
      </w:r>
      <w:r>
        <w:rPr>
          <w:rFonts w:ascii="宋体" w:hAnsi="宋体" w:cs="宋体" w:hint="eastAsia"/>
          <w:color w:val="000000"/>
          <w:kern w:val="0"/>
          <w:sz w:val="24"/>
        </w:rPr>
        <w:t xml:space="preserve">号——规范运作》等相关规定的要求。 </w:t>
      </w:r>
    </w:p>
    <w:p w14:paraId="66381460" w14:textId="77777777" w:rsidR="00A026D3" w:rsidRDefault="00622A03">
      <w:pPr>
        <w:autoSpaceDE w:val="0"/>
        <w:autoSpaceDN w:val="0"/>
        <w:adjustRightInd w:val="0"/>
        <w:spacing w:line="360" w:lineRule="auto"/>
        <w:ind w:firstLineChars="200" w:firstLine="482"/>
        <w:jc w:val="left"/>
        <w:rPr>
          <w:rFonts w:asciiTheme="minorEastAsia" w:eastAsiaTheme="minorEastAsia" w:hAnsiTheme="minorEastAsia" w:cs="宋体"/>
          <w:b/>
          <w:kern w:val="0"/>
          <w:sz w:val="24"/>
        </w:rPr>
      </w:pPr>
      <w:r>
        <w:rPr>
          <w:rFonts w:asciiTheme="minorEastAsia" w:eastAsiaTheme="minorEastAsia" w:hAnsiTheme="minorEastAsia" w:cs="宋体" w:hint="eastAsia"/>
          <w:b/>
          <w:kern w:val="0"/>
          <w:sz w:val="24"/>
        </w:rPr>
        <w:t>六、专项意见说明</w:t>
      </w:r>
    </w:p>
    <w:p w14:paraId="10728B5B" w14:textId="77777777" w:rsidR="00A026D3" w:rsidRDefault="00622A03">
      <w:pPr>
        <w:widowControl/>
        <w:spacing w:line="360" w:lineRule="auto"/>
        <w:ind w:firstLineChars="200" w:firstLine="482"/>
        <w:rPr>
          <w:rFonts w:asciiTheme="minorEastAsia" w:eastAsiaTheme="minorEastAsia" w:hAnsiTheme="minorEastAsia" w:cs="宋体"/>
          <w:kern w:val="0"/>
          <w:sz w:val="24"/>
        </w:rPr>
      </w:pPr>
      <w:r>
        <w:rPr>
          <w:rFonts w:asciiTheme="minorEastAsia" w:eastAsiaTheme="minorEastAsia" w:hAnsiTheme="minorEastAsia" w:cs="宋体" w:hint="eastAsia"/>
          <w:b/>
          <w:bCs/>
          <w:color w:val="000000"/>
          <w:kern w:val="0"/>
          <w:sz w:val="24"/>
        </w:rPr>
        <w:t xml:space="preserve">（一）独立董事意见 </w:t>
      </w:r>
    </w:p>
    <w:p w14:paraId="41BB25BA" w14:textId="77777777" w:rsidR="00350B3E" w:rsidRDefault="00765BFF">
      <w:pPr>
        <w:widowControl/>
        <w:spacing w:line="360" w:lineRule="auto"/>
        <w:ind w:firstLineChars="200" w:firstLine="480"/>
        <w:rPr>
          <w:sz w:val="24"/>
          <w:szCs w:val="32"/>
        </w:rPr>
      </w:pPr>
      <w:r w:rsidRPr="008F6BF1">
        <w:rPr>
          <w:rFonts w:hint="eastAsia"/>
          <w:sz w:val="24"/>
          <w:szCs w:val="32"/>
        </w:rPr>
        <w:t>一、公司本次资金置换行为没有与公司募集资金投资项目的实施计划相抵触，不影响募集资金投资项目的正常进行，不存在变相改变募集资金投向和损害股东利益的情况。</w:t>
      </w:r>
    </w:p>
    <w:p w14:paraId="1558EBCA" w14:textId="43A32C5C" w:rsidR="00A026D3" w:rsidRDefault="00765BFF">
      <w:pPr>
        <w:widowControl/>
        <w:spacing w:line="360" w:lineRule="auto"/>
        <w:ind w:firstLineChars="200" w:firstLine="480"/>
        <w:rPr>
          <w:rFonts w:asciiTheme="minorEastAsia" w:eastAsiaTheme="minorEastAsia" w:hAnsiTheme="minorEastAsia" w:cs="宋体"/>
          <w:kern w:val="0"/>
          <w:sz w:val="24"/>
        </w:rPr>
      </w:pPr>
      <w:r w:rsidRPr="008F6BF1">
        <w:rPr>
          <w:rFonts w:hint="eastAsia"/>
          <w:sz w:val="24"/>
          <w:szCs w:val="32"/>
        </w:rPr>
        <w:t>二、公司预先已投入项目的自筹资金情况已经容诚会计师事务所（特殊普通合伙）审核确认，并出具了《埃夫</w:t>
      </w:r>
      <w:proofErr w:type="gramStart"/>
      <w:r w:rsidRPr="008F6BF1">
        <w:rPr>
          <w:rFonts w:hint="eastAsia"/>
          <w:sz w:val="24"/>
          <w:szCs w:val="32"/>
        </w:rPr>
        <w:t>特</w:t>
      </w:r>
      <w:proofErr w:type="gramEnd"/>
      <w:r w:rsidRPr="008F6BF1">
        <w:rPr>
          <w:rFonts w:hint="eastAsia"/>
          <w:sz w:val="24"/>
          <w:szCs w:val="32"/>
        </w:rPr>
        <w:t>智能装备股份有限公司以自筹资金预先投入募集资金投资项目的</w:t>
      </w:r>
      <w:proofErr w:type="gramStart"/>
      <w:r w:rsidRPr="008F6BF1">
        <w:rPr>
          <w:rFonts w:hint="eastAsia"/>
          <w:sz w:val="24"/>
          <w:szCs w:val="32"/>
        </w:rPr>
        <w:t>鉴证</w:t>
      </w:r>
      <w:proofErr w:type="gramEnd"/>
      <w:r w:rsidRPr="008F6BF1">
        <w:rPr>
          <w:rFonts w:hint="eastAsia"/>
          <w:sz w:val="24"/>
          <w:szCs w:val="32"/>
        </w:rPr>
        <w:t>报告》（</w:t>
      </w:r>
      <w:proofErr w:type="gramStart"/>
      <w:r w:rsidRPr="008F6BF1">
        <w:rPr>
          <w:rFonts w:hint="eastAsia"/>
          <w:sz w:val="24"/>
          <w:szCs w:val="32"/>
        </w:rPr>
        <w:t>容诚专字</w:t>
      </w:r>
      <w:proofErr w:type="gramEnd"/>
      <w:r w:rsidRPr="008F6BF1">
        <w:rPr>
          <w:rFonts w:hint="eastAsia"/>
          <w:sz w:val="24"/>
          <w:szCs w:val="32"/>
        </w:rPr>
        <w:t>[2020]241Z0071</w:t>
      </w:r>
      <w:r w:rsidRPr="008F6BF1">
        <w:rPr>
          <w:rFonts w:hint="eastAsia"/>
          <w:sz w:val="24"/>
          <w:szCs w:val="32"/>
        </w:rPr>
        <w:t>号）相关内容及程序符合《上市公司监管指引第</w:t>
      </w:r>
      <w:r w:rsidRPr="008F6BF1">
        <w:rPr>
          <w:rFonts w:hint="eastAsia"/>
          <w:sz w:val="24"/>
          <w:szCs w:val="32"/>
        </w:rPr>
        <w:t>2</w:t>
      </w:r>
      <w:r w:rsidRPr="008F6BF1">
        <w:rPr>
          <w:rFonts w:hint="eastAsia"/>
          <w:sz w:val="24"/>
          <w:szCs w:val="32"/>
        </w:rPr>
        <w:t>号——上市公司募集资金管理和使用的监管要求》、《上海证券交易所科创板上市公司自律监管规则适用指引第</w:t>
      </w:r>
      <w:r w:rsidRPr="008F6BF1">
        <w:rPr>
          <w:rFonts w:hint="eastAsia"/>
          <w:sz w:val="24"/>
          <w:szCs w:val="32"/>
        </w:rPr>
        <w:t>1</w:t>
      </w:r>
      <w:r w:rsidRPr="008F6BF1">
        <w:rPr>
          <w:rFonts w:hint="eastAsia"/>
          <w:sz w:val="24"/>
          <w:szCs w:val="32"/>
        </w:rPr>
        <w:t>号——规范运作》等相关法律、法规及公司《募集资金管理规定》的相关规定。综上所述，同意公司使用募集资金置换预先投入的自筹资金，置换金额为</w:t>
      </w:r>
      <w:r w:rsidRPr="008F6BF1">
        <w:rPr>
          <w:rFonts w:hint="eastAsia"/>
          <w:sz w:val="24"/>
          <w:szCs w:val="32"/>
        </w:rPr>
        <w:t>80,973,913.84</w:t>
      </w:r>
      <w:r w:rsidRPr="008F6BF1">
        <w:rPr>
          <w:rFonts w:hint="eastAsia"/>
          <w:sz w:val="24"/>
          <w:szCs w:val="32"/>
        </w:rPr>
        <w:t>元。</w:t>
      </w:r>
    </w:p>
    <w:p w14:paraId="0F5A7409" w14:textId="77777777" w:rsidR="00A026D3" w:rsidRDefault="00622A03">
      <w:pPr>
        <w:widowControl/>
        <w:spacing w:line="360" w:lineRule="auto"/>
        <w:ind w:firstLineChars="200" w:firstLine="482"/>
        <w:rPr>
          <w:rFonts w:asciiTheme="minorEastAsia" w:eastAsiaTheme="minorEastAsia" w:hAnsiTheme="minorEastAsia" w:cs="宋体"/>
          <w:kern w:val="0"/>
          <w:sz w:val="24"/>
        </w:rPr>
      </w:pPr>
      <w:r>
        <w:rPr>
          <w:rFonts w:asciiTheme="minorEastAsia" w:eastAsiaTheme="minorEastAsia" w:hAnsiTheme="minorEastAsia" w:cs="宋体" w:hint="eastAsia"/>
          <w:b/>
          <w:bCs/>
          <w:color w:val="000000"/>
          <w:kern w:val="0"/>
          <w:sz w:val="24"/>
        </w:rPr>
        <w:t xml:space="preserve">（二）监事会意见 </w:t>
      </w:r>
    </w:p>
    <w:p w14:paraId="1C2233F8" w14:textId="77777777" w:rsidR="00A026D3" w:rsidRDefault="00622A03">
      <w:pPr>
        <w:widowControl/>
        <w:spacing w:line="360" w:lineRule="auto"/>
        <w:ind w:firstLineChars="200" w:firstLine="480"/>
        <w:rPr>
          <w:rFonts w:asciiTheme="minorEastAsia" w:eastAsiaTheme="minorEastAsia" w:hAnsiTheme="minorEastAsia" w:cs="宋体"/>
          <w:kern w:val="0"/>
          <w:sz w:val="24"/>
        </w:rPr>
      </w:pPr>
      <w:r>
        <w:rPr>
          <w:rFonts w:asciiTheme="minorEastAsia" w:eastAsiaTheme="minorEastAsia" w:hAnsiTheme="minorEastAsia" w:cs="宋体" w:hint="eastAsia"/>
          <w:color w:val="000000"/>
          <w:kern w:val="0"/>
          <w:sz w:val="24"/>
        </w:rPr>
        <w:t>公司以募集资金置换预先投入</w:t>
      </w:r>
      <w:proofErr w:type="gramStart"/>
      <w:r>
        <w:rPr>
          <w:rFonts w:asciiTheme="minorEastAsia" w:eastAsiaTheme="minorEastAsia" w:hAnsiTheme="minorEastAsia" w:cs="宋体" w:hint="eastAsia"/>
          <w:color w:val="000000"/>
          <w:kern w:val="0"/>
          <w:sz w:val="24"/>
        </w:rPr>
        <w:t>募投项目</w:t>
      </w:r>
      <w:proofErr w:type="gramEnd"/>
      <w:r>
        <w:rPr>
          <w:rFonts w:asciiTheme="minorEastAsia" w:eastAsiaTheme="minorEastAsia" w:hAnsiTheme="minorEastAsia" w:cs="宋体" w:hint="eastAsia"/>
          <w:color w:val="000000"/>
          <w:kern w:val="0"/>
          <w:sz w:val="24"/>
        </w:rPr>
        <w:t>的自筹资金的事项符合《上市公司监管指引第</w:t>
      </w:r>
      <w:r>
        <w:rPr>
          <w:rFonts w:eastAsiaTheme="minorEastAsia"/>
          <w:color w:val="000000"/>
          <w:kern w:val="0"/>
          <w:sz w:val="24"/>
        </w:rPr>
        <w:t>2</w:t>
      </w:r>
      <w:r>
        <w:rPr>
          <w:rFonts w:asciiTheme="minorEastAsia" w:eastAsiaTheme="minorEastAsia" w:hAnsiTheme="minorEastAsia" w:cs="宋体" w:hint="eastAsia"/>
          <w:color w:val="000000"/>
          <w:kern w:val="0"/>
          <w:sz w:val="24"/>
        </w:rPr>
        <w:t>号—上市公司募集资金管理和使用的监管要求》等相关法规关于募集资金到账后</w:t>
      </w:r>
      <w:r>
        <w:rPr>
          <w:rFonts w:eastAsiaTheme="minorEastAsia"/>
          <w:color w:val="000000"/>
          <w:kern w:val="0"/>
          <w:sz w:val="24"/>
        </w:rPr>
        <w:t>6</w:t>
      </w:r>
      <w:r>
        <w:rPr>
          <w:rFonts w:asciiTheme="minorEastAsia" w:eastAsiaTheme="minorEastAsia" w:hAnsiTheme="minorEastAsia" w:cs="宋体" w:hint="eastAsia"/>
          <w:color w:val="000000"/>
          <w:kern w:val="0"/>
          <w:sz w:val="24"/>
        </w:rPr>
        <w:t>个月内进行置换的规定，没有与募集资金投资项目的实施计划相抵</w:t>
      </w:r>
      <w:r>
        <w:rPr>
          <w:rFonts w:asciiTheme="minorEastAsia" w:eastAsiaTheme="minorEastAsia" w:hAnsiTheme="minorEastAsia" w:cs="宋体" w:hint="eastAsia"/>
          <w:color w:val="000000"/>
          <w:kern w:val="0"/>
          <w:sz w:val="24"/>
        </w:rPr>
        <w:lastRenderedPageBreak/>
        <w:t xml:space="preserve">触，不影响募集资金投资项目的正常进行，不存在变相改变募集资金投向和损害股东利益的情况，同意公司以募集资金置换预先投入的自筹资金。 </w:t>
      </w:r>
    </w:p>
    <w:p w14:paraId="67307B7F" w14:textId="77777777" w:rsidR="00A026D3" w:rsidRDefault="00622A03">
      <w:pPr>
        <w:widowControl/>
        <w:spacing w:line="360" w:lineRule="auto"/>
        <w:ind w:firstLineChars="200" w:firstLine="482"/>
        <w:rPr>
          <w:rFonts w:asciiTheme="minorEastAsia" w:eastAsiaTheme="minorEastAsia" w:hAnsiTheme="minorEastAsia" w:cs="宋体"/>
          <w:kern w:val="0"/>
          <w:sz w:val="24"/>
        </w:rPr>
      </w:pPr>
      <w:r>
        <w:rPr>
          <w:rFonts w:asciiTheme="minorEastAsia" w:eastAsiaTheme="minorEastAsia" w:hAnsiTheme="minorEastAsia" w:cs="宋体" w:hint="eastAsia"/>
          <w:b/>
          <w:bCs/>
          <w:color w:val="000000"/>
          <w:kern w:val="0"/>
          <w:sz w:val="24"/>
        </w:rPr>
        <w:t xml:space="preserve">（三）会计师事务所的意见 </w:t>
      </w:r>
    </w:p>
    <w:p w14:paraId="2C22A329" w14:textId="47DA2925" w:rsidR="00765BFF" w:rsidRDefault="00622A03">
      <w:pPr>
        <w:widowControl/>
        <w:spacing w:line="360" w:lineRule="auto"/>
        <w:ind w:firstLineChars="200" w:firstLine="480"/>
        <w:rPr>
          <w:rFonts w:asciiTheme="minorEastAsia" w:eastAsiaTheme="minorEastAsia" w:hAnsiTheme="minorEastAsia" w:cs="宋体"/>
          <w:color w:val="000000"/>
          <w:kern w:val="0"/>
          <w:sz w:val="24"/>
        </w:rPr>
      </w:pPr>
      <w:r>
        <w:rPr>
          <w:rFonts w:asciiTheme="minorEastAsia" w:eastAsiaTheme="minorEastAsia" w:hAnsiTheme="minorEastAsia" w:cs="宋体" w:hint="eastAsia"/>
          <w:color w:val="000000"/>
          <w:kern w:val="0"/>
          <w:sz w:val="24"/>
        </w:rPr>
        <w:t>容诚会计师事务所（特殊普通合伙）出具了</w:t>
      </w:r>
      <w:r>
        <w:rPr>
          <w:rFonts w:asciiTheme="minorEastAsia" w:eastAsiaTheme="minorEastAsia" w:hAnsiTheme="minorEastAsia" w:hint="eastAsia"/>
          <w:sz w:val="24"/>
        </w:rPr>
        <w:t>《埃夫</w:t>
      </w:r>
      <w:proofErr w:type="gramStart"/>
      <w:r>
        <w:rPr>
          <w:rFonts w:asciiTheme="minorEastAsia" w:eastAsiaTheme="minorEastAsia" w:hAnsiTheme="minorEastAsia" w:hint="eastAsia"/>
          <w:sz w:val="24"/>
        </w:rPr>
        <w:t>特</w:t>
      </w:r>
      <w:proofErr w:type="gramEnd"/>
      <w:r>
        <w:rPr>
          <w:rFonts w:asciiTheme="minorEastAsia" w:eastAsiaTheme="minorEastAsia" w:hAnsiTheme="minorEastAsia" w:hint="eastAsia"/>
          <w:sz w:val="24"/>
        </w:rPr>
        <w:t>智能装备股份有限公司以自筹资金预先投入</w:t>
      </w:r>
      <w:r>
        <w:rPr>
          <w:rFonts w:asciiTheme="minorEastAsia" w:eastAsiaTheme="minorEastAsia" w:hAnsiTheme="minorEastAsia"/>
          <w:sz w:val="24"/>
        </w:rPr>
        <w:t>募集资金投资项目的</w:t>
      </w:r>
      <w:proofErr w:type="gramStart"/>
      <w:r>
        <w:rPr>
          <w:rFonts w:asciiTheme="minorEastAsia" w:eastAsiaTheme="minorEastAsia" w:hAnsiTheme="minorEastAsia"/>
          <w:sz w:val="24"/>
        </w:rPr>
        <w:t>鉴证</w:t>
      </w:r>
      <w:proofErr w:type="gramEnd"/>
      <w:r>
        <w:rPr>
          <w:rFonts w:asciiTheme="minorEastAsia" w:eastAsiaTheme="minorEastAsia" w:hAnsiTheme="minorEastAsia"/>
          <w:sz w:val="24"/>
        </w:rPr>
        <w:t>报告</w:t>
      </w:r>
      <w:r>
        <w:rPr>
          <w:rFonts w:asciiTheme="minorEastAsia" w:eastAsiaTheme="minorEastAsia" w:hAnsiTheme="minorEastAsia" w:hint="eastAsia"/>
          <w:sz w:val="24"/>
        </w:rPr>
        <w:t>》（</w:t>
      </w:r>
      <w:proofErr w:type="gramStart"/>
      <w:r>
        <w:rPr>
          <w:rFonts w:asciiTheme="minorEastAsia" w:eastAsiaTheme="minorEastAsia" w:hAnsiTheme="minorEastAsia" w:hint="eastAsia"/>
          <w:sz w:val="24"/>
        </w:rPr>
        <w:t>容诚专字</w:t>
      </w:r>
      <w:proofErr w:type="gramEnd"/>
      <w:r>
        <w:rPr>
          <w:rFonts w:asciiTheme="minorEastAsia" w:eastAsiaTheme="minorEastAsia" w:hAnsiTheme="minorEastAsia"/>
          <w:sz w:val="24"/>
        </w:rPr>
        <w:t>[</w:t>
      </w:r>
      <w:r>
        <w:rPr>
          <w:rFonts w:eastAsiaTheme="minorEastAsia"/>
          <w:sz w:val="24"/>
        </w:rPr>
        <w:t>2020</w:t>
      </w:r>
      <w:r>
        <w:rPr>
          <w:rFonts w:asciiTheme="minorEastAsia" w:eastAsiaTheme="minorEastAsia" w:hAnsiTheme="minorEastAsia"/>
          <w:sz w:val="24"/>
        </w:rPr>
        <w:t>]</w:t>
      </w:r>
      <w:r>
        <w:rPr>
          <w:rFonts w:eastAsiaTheme="minorEastAsia"/>
          <w:sz w:val="24"/>
        </w:rPr>
        <w:t>241Z0071</w:t>
      </w:r>
      <w:r>
        <w:rPr>
          <w:rFonts w:asciiTheme="minorEastAsia" w:eastAsiaTheme="minorEastAsia" w:hAnsiTheme="minorEastAsia"/>
          <w:sz w:val="24"/>
        </w:rPr>
        <w:t>号</w:t>
      </w:r>
      <w:r>
        <w:rPr>
          <w:rFonts w:asciiTheme="minorEastAsia" w:eastAsiaTheme="minorEastAsia" w:hAnsiTheme="minorEastAsia" w:hint="eastAsia"/>
          <w:sz w:val="24"/>
        </w:rPr>
        <w:t>）</w:t>
      </w:r>
      <w:r>
        <w:rPr>
          <w:rFonts w:asciiTheme="minorEastAsia" w:eastAsiaTheme="minorEastAsia" w:hAnsiTheme="minorEastAsia" w:cs="宋体" w:hint="eastAsia"/>
          <w:color w:val="000000"/>
          <w:kern w:val="0"/>
          <w:sz w:val="24"/>
        </w:rPr>
        <w:t>，认为：</w:t>
      </w:r>
      <w:r w:rsidR="00765BFF" w:rsidRPr="00050E82">
        <w:rPr>
          <w:rFonts w:hint="eastAsia"/>
          <w:sz w:val="24"/>
          <w:szCs w:val="32"/>
        </w:rPr>
        <w:t>后附</w:t>
      </w:r>
      <w:proofErr w:type="gramStart"/>
      <w:r w:rsidR="00765BFF" w:rsidRPr="00050E82">
        <w:rPr>
          <w:rFonts w:hint="eastAsia"/>
          <w:sz w:val="24"/>
          <w:szCs w:val="32"/>
        </w:rPr>
        <w:t>的埃夫特</w:t>
      </w:r>
      <w:proofErr w:type="gramEnd"/>
      <w:r w:rsidR="00765BFF" w:rsidRPr="00050E82">
        <w:rPr>
          <w:rFonts w:hint="eastAsia"/>
          <w:sz w:val="24"/>
          <w:szCs w:val="32"/>
        </w:rPr>
        <w:t>《关于以自筹资金预先投入募集资金投资项目的专项说明》在所有重大方面按照《上市公司监管指引第</w:t>
      </w:r>
      <w:r w:rsidR="00765BFF" w:rsidRPr="00050E82">
        <w:rPr>
          <w:rFonts w:hint="eastAsia"/>
          <w:sz w:val="24"/>
          <w:szCs w:val="32"/>
        </w:rPr>
        <w:t>2</w:t>
      </w:r>
      <w:r w:rsidR="00765BFF" w:rsidRPr="00050E82">
        <w:rPr>
          <w:rFonts w:hint="eastAsia"/>
          <w:sz w:val="24"/>
          <w:szCs w:val="32"/>
        </w:rPr>
        <w:t>号——上市公司募集资金管理和使用的监管要求》（证监会公告</w:t>
      </w:r>
      <w:r w:rsidR="00765BFF" w:rsidRPr="00050E82">
        <w:rPr>
          <w:rFonts w:hint="eastAsia"/>
          <w:sz w:val="24"/>
          <w:szCs w:val="32"/>
        </w:rPr>
        <w:t>[2012]44</w:t>
      </w:r>
      <w:r w:rsidR="00765BFF" w:rsidRPr="00050E82">
        <w:rPr>
          <w:rFonts w:hint="eastAsia"/>
          <w:sz w:val="24"/>
          <w:szCs w:val="32"/>
        </w:rPr>
        <w:t>号）及上海证券交易所发布的《上海证券交易所上市公司募集资金管理办法（</w:t>
      </w:r>
      <w:r w:rsidR="00765BFF" w:rsidRPr="00050E82">
        <w:rPr>
          <w:rFonts w:hint="eastAsia"/>
          <w:sz w:val="24"/>
          <w:szCs w:val="32"/>
        </w:rPr>
        <w:t>2013</w:t>
      </w:r>
      <w:r w:rsidR="00765BFF" w:rsidRPr="00050E82">
        <w:rPr>
          <w:rFonts w:hint="eastAsia"/>
          <w:sz w:val="24"/>
          <w:szCs w:val="32"/>
        </w:rPr>
        <w:t>年修订）》的规定编制，公允反映</w:t>
      </w:r>
      <w:proofErr w:type="gramStart"/>
      <w:r w:rsidR="00765BFF" w:rsidRPr="00050E82">
        <w:rPr>
          <w:rFonts w:hint="eastAsia"/>
          <w:sz w:val="24"/>
          <w:szCs w:val="32"/>
        </w:rPr>
        <w:t>了埃夫特以</w:t>
      </w:r>
      <w:proofErr w:type="gramEnd"/>
      <w:r w:rsidR="00765BFF" w:rsidRPr="00050E82">
        <w:rPr>
          <w:rFonts w:hint="eastAsia"/>
          <w:sz w:val="24"/>
          <w:szCs w:val="32"/>
        </w:rPr>
        <w:t>自筹资金预先投入募集资金投资项目的情况。</w:t>
      </w:r>
    </w:p>
    <w:p w14:paraId="482BE00D" w14:textId="77777777" w:rsidR="00A026D3" w:rsidRDefault="00622A03">
      <w:pPr>
        <w:widowControl/>
        <w:spacing w:line="360" w:lineRule="auto"/>
        <w:ind w:firstLineChars="200" w:firstLine="482"/>
        <w:rPr>
          <w:rFonts w:asciiTheme="minorEastAsia" w:eastAsiaTheme="minorEastAsia" w:hAnsiTheme="minorEastAsia" w:cs="宋体"/>
          <w:kern w:val="0"/>
          <w:sz w:val="24"/>
        </w:rPr>
      </w:pPr>
      <w:r>
        <w:rPr>
          <w:rFonts w:asciiTheme="minorEastAsia" w:eastAsiaTheme="minorEastAsia" w:hAnsiTheme="minorEastAsia" w:cs="宋体" w:hint="eastAsia"/>
          <w:b/>
          <w:bCs/>
          <w:color w:val="000000"/>
          <w:kern w:val="0"/>
          <w:sz w:val="24"/>
        </w:rPr>
        <w:t xml:space="preserve">（四）保荐机构的结论性意见 </w:t>
      </w:r>
    </w:p>
    <w:p w14:paraId="71E0E26E" w14:textId="77777777" w:rsidR="00765BFF" w:rsidRPr="00725F39" w:rsidRDefault="00765BFF" w:rsidP="00765BFF">
      <w:pPr>
        <w:spacing w:beforeLines="50" w:before="156" w:line="360" w:lineRule="auto"/>
        <w:ind w:firstLineChars="200" w:firstLine="480"/>
        <w:rPr>
          <w:sz w:val="24"/>
          <w:szCs w:val="32"/>
        </w:rPr>
      </w:pPr>
      <w:r w:rsidRPr="00725F39">
        <w:rPr>
          <w:rFonts w:hint="eastAsia"/>
          <w:sz w:val="24"/>
          <w:szCs w:val="32"/>
        </w:rPr>
        <w:t>经核查，保荐机构认为：埃夫</w:t>
      </w:r>
      <w:proofErr w:type="gramStart"/>
      <w:r w:rsidRPr="00725F39">
        <w:rPr>
          <w:rFonts w:hint="eastAsia"/>
          <w:sz w:val="24"/>
          <w:szCs w:val="32"/>
        </w:rPr>
        <w:t>特</w:t>
      </w:r>
      <w:proofErr w:type="gramEnd"/>
      <w:r w:rsidRPr="00725F39">
        <w:rPr>
          <w:rFonts w:hint="eastAsia"/>
          <w:sz w:val="24"/>
          <w:szCs w:val="32"/>
        </w:rPr>
        <w:t>拟使用募集资金置换预先投入自筹资金事项，</w:t>
      </w:r>
      <w:proofErr w:type="gramStart"/>
      <w:r w:rsidRPr="00725F39">
        <w:rPr>
          <w:rFonts w:hint="eastAsia"/>
          <w:sz w:val="24"/>
          <w:szCs w:val="32"/>
        </w:rPr>
        <w:t>已经埃夫特</w:t>
      </w:r>
      <w:proofErr w:type="gramEnd"/>
      <w:r w:rsidRPr="00725F39">
        <w:rPr>
          <w:rFonts w:hint="eastAsia"/>
          <w:sz w:val="24"/>
          <w:szCs w:val="32"/>
        </w:rPr>
        <w:t>第二届董事会第</w:t>
      </w:r>
      <w:r>
        <w:rPr>
          <w:rFonts w:hint="eastAsia"/>
          <w:sz w:val="24"/>
          <w:szCs w:val="32"/>
        </w:rPr>
        <w:t>十</w:t>
      </w:r>
      <w:r w:rsidRPr="00725F39">
        <w:rPr>
          <w:rFonts w:hint="eastAsia"/>
          <w:sz w:val="24"/>
          <w:szCs w:val="32"/>
        </w:rPr>
        <w:t>次会议及第二届监事会第</w:t>
      </w:r>
      <w:r>
        <w:rPr>
          <w:rFonts w:hint="eastAsia"/>
          <w:sz w:val="24"/>
          <w:szCs w:val="32"/>
        </w:rPr>
        <w:t>六</w:t>
      </w:r>
      <w:r w:rsidRPr="00725F39">
        <w:rPr>
          <w:rFonts w:hint="eastAsia"/>
          <w:sz w:val="24"/>
          <w:szCs w:val="32"/>
        </w:rPr>
        <w:t>次会议审议通过，全体独立董事发表了明确同意的独立意见，容诚会计师事务所（特殊普通合伙）出具了</w:t>
      </w:r>
      <w:proofErr w:type="gramStart"/>
      <w:r w:rsidRPr="00725F39">
        <w:rPr>
          <w:rFonts w:hint="eastAsia"/>
          <w:sz w:val="24"/>
          <w:szCs w:val="32"/>
        </w:rPr>
        <w:t>鉴证</w:t>
      </w:r>
      <w:proofErr w:type="gramEnd"/>
      <w:r w:rsidRPr="00725F39">
        <w:rPr>
          <w:rFonts w:hint="eastAsia"/>
          <w:sz w:val="24"/>
          <w:szCs w:val="32"/>
        </w:rPr>
        <w:t>报告。</w:t>
      </w:r>
      <w:proofErr w:type="gramStart"/>
      <w:r w:rsidRPr="00725F39">
        <w:rPr>
          <w:rFonts w:hint="eastAsia"/>
          <w:sz w:val="24"/>
          <w:szCs w:val="32"/>
        </w:rPr>
        <w:t>埃夫特履行</w:t>
      </w:r>
      <w:proofErr w:type="gramEnd"/>
      <w:r w:rsidRPr="00725F39">
        <w:rPr>
          <w:rFonts w:hint="eastAsia"/>
          <w:sz w:val="24"/>
          <w:szCs w:val="32"/>
        </w:rPr>
        <w:t>了必要的审议程序，且置换时间距离募集资金到账时间未超过</w:t>
      </w:r>
      <w:r w:rsidRPr="00725F39">
        <w:rPr>
          <w:rFonts w:hint="eastAsia"/>
          <w:sz w:val="24"/>
          <w:szCs w:val="32"/>
        </w:rPr>
        <w:t>6</w:t>
      </w:r>
      <w:r w:rsidRPr="00725F39">
        <w:rPr>
          <w:rFonts w:hint="eastAsia"/>
          <w:sz w:val="24"/>
          <w:szCs w:val="32"/>
        </w:rPr>
        <w:t>个月，符合《上市公司监管指引第</w:t>
      </w:r>
      <w:r w:rsidRPr="00725F39">
        <w:rPr>
          <w:rFonts w:hint="eastAsia"/>
          <w:sz w:val="24"/>
          <w:szCs w:val="32"/>
        </w:rPr>
        <w:t>2</w:t>
      </w:r>
      <w:r w:rsidRPr="00725F39">
        <w:rPr>
          <w:rFonts w:hint="eastAsia"/>
          <w:sz w:val="24"/>
          <w:szCs w:val="32"/>
        </w:rPr>
        <w:t>号——上市公司募集资金管理和使用的监管要求》、《上海证券交易所科创板股票上市规则》和《上海证券交易所上市公司募集资金管理办法（</w:t>
      </w:r>
      <w:r w:rsidRPr="00725F39">
        <w:rPr>
          <w:rFonts w:hint="eastAsia"/>
          <w:sz w:val="24"/>
          <w:szCs w:val="32"/>
        </w:rPr>
        <w:t>2013</w:t>
      </w:r>
      <w:r w:rsidRPr="00725F39">
        <w:rPr>
          <w:rFonts w:hint="eastAsia"/>
          <w:sz w:val="24"/>
          <w:szCs w:val="32"/>
        </w:rPr>
        <w:t>年修订）》等法律、法规及规范性文件的要求，不影响募集资金投资计划的正常运行，不存在改变或变相改变募集资金用途的情形和损害股东利益的情况。</w:t>
      </w:r>
    </w:p>
    <w:p w14:paraId="4ECE96CE" w14:textId="4D27DE7D" w:rsidR="00A026D3" w:rsidRDefault="00622A03">
      <w:pPr>
        <w:widowControl/>
        <w:spacing w:line="360" w:lineRule="auto"/>
        <w:ind w:firstLineChars="200" w:firstLine="480"/>
        <w:rPr>
          <w:rFonts w:asciiTheme="minorEastAsia" w:eastAsiaTheme="minorEastAsia" w:hAnsiTheme="minorEastAsia" w:cs="宋体"/>
          <w:kern w:val="0"/>
          <w:sz w:val="24"/>
        </w:rPr>
      </w:pPr>
      <w:r>
        <w:rPr>
          <w:rFonts w:asciiTheme="minorEastAsia" w:eastAsiaTheme="minorEastAsia" w:hAnsiTheme="minorEastAsia" w:cs="宋体" w:hint="eastAsia"/>
          <w:color w:val="000000"/>
          <w:kern w:val="0"/>
          <w:sz w:val="24"/>
        </w:rPr>
        <w:t>综上所述，保荐机构对埃夫特本次以募集资金置换预先投入自筹资金事项无异议。</w:t>
      </w:r>
    </w:p>
    <w:p w14:paraId="667C418A" w14:textId="77777777" w:rsidR="00A026D3" w:rsidRDefault="00A026D3">
      <w:pPr>
        <w:autoSpaceDE w:val="0"/>
        <w:autoSpaceDN w:val="0"/>
        <w:adjustRightInd w:val="0"/>
        <w:snapToGrid w:val="0"/>
        <w:spacing w:line="600" w:lineRule="exact"/>
        <w:ind w:firstLineChars="200" w:firstLine="600"/>
        <w:jc w:val="left"/>
        <w:rPr>
          <w:rFonts w:ascii="仿宋_GB2312" w:eastAsia="仿宋_GB2312" w:hAnsi="Calibri" w:cs="宋体"/>
          <w:kern w:val="0"/>
          <w:sz w:val="30"/>
          <w:szCs w:val="30"/>
        </w:rPr>
      </w:pPr>
    </w:p>
    <w:p w14:paraId="47EB29C4" w14:textId="77777777" w:rsidR="00A026D3" w:rsidRDefault="00622A03">
      <w:pPr>
        <w:autoSpaceDE w:val="0"/>
        <w:autoSpaceDN w:val="0"/>
        <w:adjustRightInd w:val="0"/>
        <w:snapToGrid w:val="0"/>
        <w:spacing w:line="600" w:lineRule="exact"/>
        <w:ind w:firstLineChars="200" w:firstLine="480"/>
        <w:jc w:val="left"/>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特此公告。</w:t>
      </w:r>
    </w:p>
    <w:p w14:paraId="23AE2DDB" w14:textId="77777777" w:rsidR="00A026D3" w:rsidRDefault="00622A03">
      <w:pPr>
        <w:adjustRightInd w:val="0"/>
        <w:snapToGrid w:val="0"/>
        <w:spacing w:line="600" w:lineRule="exact"/>
        <w:ind w:firstLineChars="200" w:firstLine="480"/>
        <w:jc w:val="right"/>
        <w:rPr>
          <w:rFonts w:asciiTheme="minorEastAsia" w:eastAsiaTheme="minorEastAsia" w:hAnsiTheme="minorEastAsia"/>
          <w:sz w:val="24"/>
        </w:rPr>
      </w:pPr>
      <w:r>
        <w:rPr>
          <w:rFonts w:asciiTheme="minorEastAsia" w:eastAsiaTheme="minorEastAsia" w:hAnsiTheme="minorEastAsia" w:hint="eastAsia"/>
          <w:sz w:val="24"/>
        </w:rPr>
        <w:t>埃夫</w:t>
      </w:r>
      <w:proofErr w:type="gramStart"/>
      <w:r>
        <w:rPr>
          <w:rFonts w:asciiTheme="minorEastAsia" w:eastAsiaTheme="minorEastAsia" w:hAnsiTheme="minorEastAsia" w:hint="eastAsia"/>
          <w:sz w:val="24"/>
        </w:rPr>
        <w:t>特</w:t>
      </w:r>
      <w:proofErr w:type="gramEnd"/>
      <w:r>
        <w:rPr>
          <w:rFonts w:asciiTheme="minorEastAsia" w:eastAsiaTheme="minorEastAsia" w:hAnsiTheme="minorEastAsia" w:hint="eastAsia"/>
          <w:sz w:val="24"/>
        </w:rPr>
        <w:t>智能装备股份有限公司董事会</w:t>
      </w:r>
    </w:p>
    <w:p w14:paraId="6C21E261" w14:textId="77777777" w:rsidR="00A026D3" w:rsidRDefault="00622A03">
      <w:pPr>
        <w:adjustRightInd w:val="0"/>
        <w:snapToGrid w:val="0"/>
        <w:spacing w:line="600" w:lineRule="exact"/>
        <w:ind w:firstLineChars="200" w:firstLine="480"/>
        <w:jc w:val="right"/>
        <w:rPr>
          <w:rFonts w:asciiTheme="minorEastAsia" w:eastAsiaTheme="minorEastAsia" w:hAnsiTheme="minorEastAsia"/>
          <w:sz w:val="24"/>
        </w:rPr>
      </w:pPr>
      <w:r>
        <w:rPr>
          <w:rFonts w:eastAsiaTheme="minorEastAsia" w:hint="eastAsia"/>
          <w:sz w:val="24"/>
        </w:rPr>
        <w:t>2</w:t>
      </w:r>
      <w:r>
        <w:rPr>
          <w:rFonts w:eastAsiaTheme="minorEastAsia"/>
          <w:sz w:val="24"/>
        </w:rPr>
        <w:t>020</w:t>
      </w:r>
      <w:r>
        <w:rPr>
          <w:rFonts w:asciiTheme="minorEastAsia" w:eastAsiaTheme="minorEastAsia" w:hAnsiTheme="minorEastAsia" w:hint="eastAsia"/>
          <w:sz w:val="24"/>
        </w:rPr>
        <w:t>年</w:t>
      </w:r>
      <w:r>
        <w:rPr>
          <w:rFonts w:eastAsiaTheme="minorEastAsia"/>
          <w:sz w:val="24"/>
        </w:rPr>
        <w:t>10</w:t>
      </w:r>
      <w:r>
        <w:rPr>
          <w:rFonts w:asciiTheme="minorEastAsia" w:eastAsiaTheme="minorEastAsia" w:hAnsiTheme="minorEastAsia" w:hint="eastAsia"/>
          <w:sz w:val="24"/>
        </w:rPr>
        <w:t>月</w:t>
      </w:r>
      <w:r>
        <w:rPr>
          <w:rFonts w:eastAsiaTheme="minorEastAsia" w:hint="eastAsia"/>
          <w:sz w:val="24"/>
        </w:rPr>
        <w:t>20</w:t>
      </w:r>
      <w:r>
        <w:rPr>
          <w:rFonts w:asciiTheme="minorEastAsia" w:eastAsiaTheme="minorEastAsia" w:hAnsiTheme="minorEastAsia" w:hint="eastAsia"/>
          <w:sz w:val="24"/>
        </w:rPr>
        <w:t>日</w:t>
      </w:r>
    </w:p>
    <w:p w14:paraId="6AF68970" w14:textId="77777777" w:rsidR="00A026D3" w:rsidRDefault="00A026D3">
      <w:pPr>
        <w:adjustRightInd w:val="0"/>
        <w:snapToGrid w:val="0"/>
        <w:spacing w:line="600" w:lineRule="exact"/>
        <w:ind w:firstLineChars="200" w:firstLine="600"/>
        <w:rPr>
          <w:rFonts w:ascii="仿宋_GB2312" w:eastAsia="仿宋_GB2312" w:hAnsi="宋体" w:cs="宋体"/>
          <w:color w:val="000000"/>
          <w:kern w:val="0"/>
          <w:sz w:val="30"/>
          <w:szCs w:val="30"/>
        </w:rPr>
      </w:pPr>
    </w:p>
    <w:sectPr w:rsidR="00A026D3">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11F1C6" w14:textId="77777777" w:rsidR="004F0DDF" w:rsidRDefault="004F0DDF">
      <w:r>
        <w:separator/>
      </w:r>
    </w:p>
  </w:endnote>
  <w:endnote w:type="continuationSeparator" w:id="0">
    <w:p w14:paraId="214EFF6F" w14:textId="77777777" w:rsidR="004F0DDF" w:rsidRDefault="004F0D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5473663"/>
    </w:sdtPr>
    <w:sdtEndPr/>
    <w:sdtContent>
      <w:p w14:paraId="3C79A00A" w14:textId="77777777" w:rsidR="00A026D3" w:rsidRDefault="00622A03">
        <w:pPr>
          <w:pStyle w:val="a6"/>
          <w:jc w:val="center"/>
        </w:pPr>
        <w:r>
          <w:fldChar w:fldCharType="begin"/>
        </w:r>
        <w:r>
          <w:instrText xml:space="preserve"> PAGE   \* MERGEFORMAT </w:instrText>
        </w:r>
        <w:r>
          <w:fldChar w:fldCharType="separate"/>
        </w:r>
        <w:r w:rsidR="00350B3E" w:rsidRPr="00350B3E">
          <w:rPr>
            <w:noProof/>
            <w:lang w:val="zh-CN"/>
          </w:rPr>
          <w:t>4</w:t>
        </w:r>
        <w:r>
          <w:fldChar w:fldCharType="end"/>
        </w:r>
      </w:p>
    </w:sdtContent>
  </w:sdt>
  <w:p w14:paraId="20FD7547" w14:textId="77777777" w:rsidR="00A026D3" w:rsidRDefault="00A026D3">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5809F05" w14:textId="77777777" w:rsidR="004F0DDF" w:rsidRDefault="004F0DDF">
      <w:r>
        <w:separator/>
      </w:r>
    </w:p>
  </w:footnote>
  <w:footnote w:type="continuationSeparator" w:id="0">
    <w:p w14:paraId="3C8E264E" w14:textId="77777777" w:rsidR="004F0DDF" w:rsidRDefault="004F0DD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F400E15"/>
    <w:multiLevelType w:val="multilevel"/>
    <w:tmpl w:val="4F400E15"/>
    <w:lvl w:ilvl="0">
      <w:start w:val="1"/>
      <w:numFmt w:val="bullet"/>
      <w:lvlText w:val=""/>
      <w:lvlJc w:val="left"/>
      <w:pPr>
        <w:tabs>
          <w:tab w:val="left" w:pos="1050"/>
        </w:tabs>
        <w:ind w:left="1050" w:hanging="420"/>
      </w:pPr>
      <w:rPr>
        <w:rFonts w:ascii="Wingdings" w:hAnsi="Wingdings" w:hint="default"/>
      </w:rPr>
    </w:lvl>
    <w:lvl w:ilvl="1">
      <w:start w:val="1"/>
      <w:numFmt w:val="bullet"/>
      <w:lvlText w:val=""/>
      <w:lvlJc w:val="left"/>
      <w:pPr>
        <w:tabs>
          <w:tab w:val="left" w:pos="1470"/>
        </w:tabs>
        <w:ind w:left="1470" w:hanging="420"/>
      </w:pPr>
      <w:rPr>
        <w:rFonts w:ascii="Wingdings" w:hAnsi="Wingdings" w:hint="default"/>
      </w:rPr>
    </w:lvl>
    <w:lvl w:ilvl="2">
      <w:start w:val="1"/>
      <w:numFmt w:val="bullet"/>
      <w:lvlText w:val=""/>
      <w:lvlJc w:val="left"/>
      <w:pPr>
        <w:tabs>
          <w:tab w:val="left" w:pos="1890"/>
        </w:tabs>
        <w:ind w:left="1890" w:hanging="420"/>
      </w:pPr>
      <w:rPr>
        <w:rFonts w:ascii="Wingdings" w:hAnsi="Wingdings" w:hint="default"/>
      </w:rPr>
    </w:lvl>
    <w:lvl w:ilvl="3">
      <w:start w:val="1"/>
      <w:numFmt w:val="bullet"/>
      <w:lvlText w:val=""/>
      <w:lvlJc w:val="left"/>
      <w:pPr>
        <w:tabs>
          <w:tab w:val="left" w:pos="2310"/>
        </w:tabs>
        <w:ind w:left="2310" w:hanging="420"/>
      </w:pPr>
      <w:rPr>
        <w:rFonts w:ascii="Wingdings" w:hAnsi="Wingdings" w:hint="default"/>
      </w:rPr>
    </w:lvl>
    <w:lvl w:ilvl="4">
      <w:start w:val="1"/>
      <w:numFmt w:val="bullet"/>
      <w:lvlText w:val=""/>
      <w:lvlJc w:val="left"/>
      <w:pPr>
        <w:tabs>
          <w:tab w:val="left" w:pos="2730"/>
        </w:tabs>
        <w:ind w:left="2730" w:hanging="420"/>
      </w:pPr>
      <w:rPr>
        <w:rFonts w:ascii="Wingdings" w:hAnsi="Wingdings" w:hint="default"/>
      </w:rPr>
    </w:lvl>
    <w:lvl w:ilvl="5">
      <w:start w:val="1"/>
      <w:numFmt w:val="bullet"/>
      <w:lvlText w:val=""/>
      <w:lvlJc w:val="left"/>
      <w:pPr>
        <w:tabs>
          <w:tab w:val="left" w:pos="3150"/>
        </w:tabs>
        <w:ind w:left="3150" w:hanging="420"/>
      </w:pPr>
      <w:rPr>
        <w:rFonts w:ascii="Wingdings" w:hAnsi="Wingdings" w:hint="default"/>
      </w:rPr>
    </w:lvl>
    <w:lvl w:ilvl="6">
      <w:start w:val="1"/>
      <w:numFmt w:val="bullet"/>
      <w:lvlText w:val=""/>
      <w:lvlJc w:val="left"/>
      <w:pPr>
        <w:tabs>
          <w:tab w:val="left" w:pos="3570"/>
        </w:tabs>
        <w:ind w:left="3570" w:hanging="420"/>
      </w:pPr>
      <w:rPr>
        <w:rFonts w:ascii="Wingdings" w:hAnsi="Wingdings" w:hint="default"/>
      </w:rPr>
    </w:lvl>
    <w:lvl w:ilvl="7">
      <w:start w:val="1"/>
      <w:numFmt w:val="bullet"/>
      <w:lvlText w:val=""/>
      <w:lvlJc w:val="left"/>
      <w:pPr>
        <w:tabs>
          <w:tab w:val="left" w:pos="3990"/>
        </w:tabs>
        <w:ind w:left="3990" w:hanging="420"/>
      </w:pPr>
      <w:rPr>
        <w:rFonts w:ascii="Wingdings" w:hAnsi="Wingdings" w:hint="default"/>
      </w:rPr>
    </w:lvl>
    <w:lvl w:ilvl="8">
      <w:start w:val="1"/>
      <w:numFmt w:val="bullet"/>
      <w:lvlText w:val=""/>
      <w:lvlJc w:val="left"/>
      <w:pPr>
        <w:tabs>
          <w:tab w:val="left" w:pos="4410"/>
        </w:tabs>
        <w:ind w:left="441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317A"/>
    <w:rsid w:val="00004DD7"/>
    <w:rsid w:val="00017860"/>
    <w:rsid w:val="00095D95"/>
    <w:rsid w:val="000B02AF"/>
    <w:rsid w:val="001232EC"/>
    <w:rsid w:val="00196221"/>
    <w:rsid w:val="00242E74"/>
    <w:rsid w:val="00331FE9"/>
    <w:rsid w:val="00336830"/>
    <w:rsid w:val="00342C92"/>
    <w:rsid w:val="00350B3E"/>
    <w:rsid w:val="003735F7"/>
    <w:rsid w:val="003A2334"/>
    <w:rsid w:val="004315B2"/>
    <w:rsid w:val="0043662C"/>
    <w:rsid w:val="004A0B51"/>
    <w:rsid w:val="004D7517"/>
    <w:rsid w:val="004F0DDF"/>
    <w:rsid w:val="00513F96"/>
    <w:rsid w:val="00547825"/>
    <w:rsid w:val="005F0A64"/>
    <w:rsid w:val="0060280E"/>
    <w:rsid w:val="00622A03"/>
    <w:rsid w:val="00634A58"/>
    <w:rsid w:val="006368C9"/>
    <w:rsid w:val="006C00AB"/>
    <w:rsid w:val="00765BFF"/>
    <w:rsid w:val="00774CDA"/>
    <w:rsid w:val="007C4C70"/>
    <w:rsid w:val="00837932"/>
    <w:rsid w:val="0093076C"/>
    <w:rsid w:val="009C6EAB"/>
    <w:rsid w:val="00A026D3"/>
    <w:rsid w:val="00A04276"/>
    <w:rsid w:val="00A107CC"/>
    <w:rsid w:val="00A219F2"/>
    <w:rsid w:val="00A43213"/>
    <w:rsid w:val="00AA5A78"/>
    <w:rsid w:val="00AC4D8D"/>
    <w:rsid w:val="00B2375A"/>
    <w:rsid w:val="00B46A06"/>
    <w:rsid w:val="00BD317A"/>
    <w:rsid w:val="00BD6A4E"/>
    <w:rsid w:val="00C01E8E"/>
    <w:rsid w:val="00C63172"/>
    <w:rsid w:val="00CB2A85"/>
    <w:rsid w:val="00DB4AA1"/>
    <w:rsid w:val="00DE3CC4"/>
    <w:rsid w:val="00E439D9"/>
    <w:rsid w:val="00F258F0"/>
    <w:rsid w:val="00F437BA"/>
    <w:rsid w:val="00FC2277"/>
    <w:rsid w:val="42927DEE"/>
    <w:rsid w:val="5B6817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949A7A3"/>
  <w15:docId w15:val="{3DA76694-154B-4F03-A684-90584B9E04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1"/>
    <w:qFormat/>
    <w:pPr>
      <w:spacing w:after="120"/>
      <w:ind w:leftChars="200" w:left="420"/>
    </w:pPr>
  </w:style>
  <w:style w:type="paragraph" w:styleId="a4">
    <w:name w:val="Balloon Text"/>
    <w:basedOn w:val="a"/>
    <w:link w:val="a5"/>
    <w:uiPriority w:val="99"/>
    <w:semiHidden/>
    <w:unhideWhenUsed/>
    <w:qFormat/>
    <w:rPr>
      <w:sz w:val="18"/>
      <w:szCs w:val="18"/>
    </w:rPr>
  </w:style>
  <w:style w:type="paragraph" w:styleId="a6">
    <w:name w:val="footer"/>
    <w:basedOn w:val="a"/>
    <w:link w:val="a7"/>
    <w:uiPriority w:val="99"/>
    <w:unhideWhenUsed/>
    <w:pPr>
      <w:tabs>
        <w:tab w:val="center" w:pos="4153"/>
        <w:tab w:val="right" w:pos="8306"/>
      </w:tabs>
      <w:snapToGrid w:val="0"/>
      <w:jc w:val="left"/>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qFormat/>
    <w:pPr>
      <w:widowControl/>
      <w:spacing w:before="100" w:beforeAutospacing="1" w:after="100" w:afterAutospacing="1"/>
      <w:jc w:val="left"/>
    </w:pPr>
    <w:rPr>
      <w:rFonts w:ascii="宋体" w:hAnsi="宋体"/>
      <w:kern w:val="0"/>
      <w:sz w:val="24"/>
    </w:rPr>
  </w:style>
  <w:style w:type="paragraph" w:styleId="ab">
    <w:name w:val="Title"/>
    <w:basedOn w:val="a"/>
    <w:next w:val="a"/>
    <w:link w:val="ac"/>
    <w:qFormat/>
    <w:pPr>
      <w:spacing w:before="240" w:after="60"/>
      <w:jc w:val="center"/>
      <w:outlineLvl w:val="0"/>
    </w:pPr>
    <w:rPr>
      <w:rFonts w:ascii="Cambria" w:hAnsi="Cambria"/>
      <w:b/>
      <w:bCs/>
      <w:sz w:val="32"/>
      <w:szCs w:val="32"/>
    </w:rPr>
  </w:style>
  <w:style w:type="character" w:customStyle="1" w:styleId="ac">
    <w:name w:val="标题 字符"/>
    <w:basedOn w:val="a0"/>
    <w:link w:val="ab"/>
    <w:rPr>
      <w:rFonts w:ascii="Cambria" w:eastAsia="宋体" w:hAnsi="Cambria" w:cs="Times New Roman"/>
      <w:b/>
      <w:bCs/>
      <w:sz w:val="32"/>
      <w:szCs w:val="32"/>
    </w:rPr>
  </w:style>
  <w:style w:type="character" w:customStyle="1" w:styleId="a9">
    <w:name w:val="页眉 字符"/>
    <w:basedOn w:val="a0"/>
    <w:link w:val="a8"/>
    <w:uiPriority w:val="99"/>
    <w:qFormat/>
    <w:rPr>
      <w:rFonts w:ascii="Times New Roman" w:eastAsia="宋体" w:hAnsi="Times New Roman" w:cs="Times New Roman"/>
      <w:sz w:val="18"/>
      <w:szCs w:val="18"/>
    </w:rPr>
  </w:style>
  <w:style w:type="character" w:customStyle="1" w:styleId="a7">
    <w:name w:val="页脚 字符"/>
    <w:basedOn w:val="a0"/>
    <w:link w:val="a6"/>
    <w:uiPriority w:val="99"/>
    <w:qFormat/>
    <w:rPr>
      <w:rFonts w:ascii="Times New Roman" w:eastAsia="宋体" w:hAnsi="Times New Roman" w:cs="Times New Roman"/>
      <w:sz w:val="18"/>
      <w:szCs w:val="18"/>
    </w:rPr>
  </w:style>
  <w:style w:type="character" w:customStyle="1" w:styleId="a5">
    <w:name w:val="批注框文本 字符"/>
    <w:basedOn w:val="a0"/>
    <w:link w:val="a4"/>
    <w:uiPriority w:val="99"/>
    <w:semiHidden/>
    <w:qFormat/>
    <w:rPr>
      <w:rFonts w:ascii="Times New Roman" w:eastAsia="宋体" w:hAnsi="Times New Roman" w:cs="Times New Roman"/>
      <w:sz w:val="18"/>
      <w:szCs w:val="18"/>
    </w:rPr>
  </w:style>
  <w:style w:type="paragraph" w:customStyle="1" w:styleId="Default">
    <w:name w:val="Default"/>
    <w:qFormat/>
    <w:pPr>
      <w:widowControl w:val="0"/>
      <w:autoSpaceDE w:val="0"/>
      <w:autoSpaceDN w:val="0"/>
      <w:adjustRightInd w:val="0"/>
    </w:pPr>
    <w:rPr>
      <w:rFonts w:ascii="仿宋_GB2312" w:eastAsia="仿宋_GB2312" w:hAnsi="Times New Roman" w:cs="仿宋_GB2312"/>
      <w:color w:val="000000"/>
      <w:sz w:val="24"/>
      <w:szCs w:val="24"/>
    </w:rPr>
  </w:style>
  <w:style w:type="character" w:customStyle="1" w:styleId="ad">
    <w:name w:val="正文文本缩进 字符"/>
    <w:basedOn w:val="a0"/>
    <w:uiPriority w:val="99"/>
    <w:semiHidden/>
    <w:qFormat/>
    <w:rPr>
      <w:rFonts w:ascii="Times New Roman" w:eastAsia="宋体" w:hAnsi="Times New Roman" w:cs="Times New Roman"/>
      <w:szCs w:val="24"/>
    </w:rPr>
  </w:style>
  <w:style w:type="character" w:customStyle="1" w:styleId="1">
    <w:name w:val="正文文本缩进 字符1"/>
    <w:link w:val="a3"/>
    <w:qFormat/>
    <w:rPr>
      <w:rFonts w:ascii="Times New Roman" w:eastAsia="宋体" w:hAnsi="Times New Roman" w:cs="Times New Roman"/>
      <w:szCs w:val="24"/>
    </w:rPr>
  </w:style>
  <w:style w:type="paragraph" w:customStyle="1" w:styleId="10">
    <w:name w:val="表格1"/>
    <w:basedOn w:val="a"/>
    <w:qFormat/>
    <w:pPr>
      <w:autoSpaceDE w:val="0"/>
      <w:autoSpaceDN w:val="0"/>
      <w:adjustRightInd w:val="0"/>
      <w:snapToGrid w:val="0"/>
      <w:jc w:val="center"/>
    </w:pPr>
    <w:rPr>
      <w:color w:val="000000"/>
    </w:rPr>
  </w:style>
  <w:style w:type="paragraph" w:styleId="ae">
    <w:name w:val="List Paragraph"/>
    <w:basedOn w:val="a"/>
    <w:uiPriority w:val="34"/>
    <w:qFormat/>
    <w:pPr>
      <w:ind w:firstLineChars="200" w:firstLine="420"/>
    </w:pPr>
  </w:style>
  <w:style w:type="character" w:styleId="af">
    <w:name w:val="annotation reference"/>
    <w:basedOn w:val="a0"/>
    <w:uiPriority w:val="99"/>
    <w:semiHidden/>
    <w:unhideWhenUsed/>
    <w:rsid w:val="00A04276"/>
    <w:rPr>
      <w:sz w:val="21"/>
      <w:szCs w:val="21"/>
    </w:rPr>
  </w:style>
  <w:style w:type="paragraph" w:styleId="af0">
    <w:name w:val="annotation text"/>
    <w:basedOn w:val="a"/>
    <w:link w:val="af1"/>
    <w:uiPriority w:val="99"/>
    <w:semiHidden/>
    <w:unhideWhenUsed/>
    <w:rsid w:val="00A04276"/>
    <w:pPr>
      <w:jc w:val="left"/>
    </w:pPr>
  </w:style>
  <w:style w:type="character" w:customStyle="1" w:styleId="af1">
    <w:name w:val="批注文字 字符"/>
    <w:basedOn w:val="a0"/>
    <w:link w:val="af0"/>
    <w:uiPriority w:val="99"/>
    <w:semiHidden/>
    <w:rsid w:val="00A04276"/>
    <w:rPr>
      <w:rFonts w:ascii="Times New Roman" w:eastAsia="宋体" w:hAnsi="Times New Roman" w:cs="Times New Roman"/>
      <w:kern w:val="2"/>
      <w:sz w:val="21"/>
      <w:szCs w:val="24"/>
    </w:rPr>
  </w:style>
  <w:style w:type="paragraph" w:styleId="af2">
    <w:name w:val="annotation subject"/>
    <w:basedOn w:val="af0"/>
    <w:next w:val="af0"/>
    <w:link w:val="af3"/>
    <w:uiPriority w:val="99"/>
    <w:semiHidden/>
    <w:unhideWhenUsed/>
    <w:rsid w:val="00A04276"/>
    <w:rPr>
      <w:b/>
      <w:bCs/>
    </w:rPr>
  </w:style>
  <w:style w:type="character" w:customStyle="1" w:styleId="af3">
    <w:name w:val="批注主题 字符"/>
    <w:basedOn w:val="af1"/>
    <w:link w:val="af2"/>
    <w:uiPriority w:val="99"/>
    <w:semiHidden/>
    <w:rsid w:val="00A04276"/>
    <w:rPr>
      <w:rFonts w:ascii="Times New Roman" w:eastAsia="宋体" w:hAnsi="Times New Roman" w:cs="Times New Roman"/>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3711B2D4-4711-4ADA-984A-AEE44A7D8AA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491</Words>
  <Characters>2799</Characters>
  <Application>Microsoft Office Word</Application>
  <DocSecurity>0</DocSecurity>
  <Lines>23</Lines>
  <Paragraphs>6</Paragraphs>
  <ScaleCrop>false</ScaleCrop>
  <Company>sse</Company>
  <LinksUpToDate>false</LinksUpToDate>
  <CharactersWithSpaces>3284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孙姝雅</dc:creator>
  <cp:lastModifiedBy>伍 玉蓉</cp:lastModifiedBy>
  <cp:revision>3</cp:revision>
  <dcterms:created xsi:type="dcterms:W3CDTF">2020-10-19T02:53:00Z</dcterms:created>
  <dcterms:modified xsi:type="dcterms:W3CDTF">2020-10-19T03:47:00Z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ies>
</file>